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A9B26" w14:textId="1350E5C5" w:rsidR="00485DA5" w:rsidRPr="002F3269" w:rsidRDefault="009034FA" w:rsidP="00400F00">
      <w:pPr>
        <w:keepLines/>
        <w:widowControl/>
        <w:tabs>
          <w:tab w:val="left" w:pos="567"/>
        </w:tabs>
        <w:adjustRightInd w:val="0"/>
        <w:snapToGrid w:val="0"/>
        <w:spacing w:afterLines="30" w:after="93" w:line="276" w:lineRule="auto"/>
        <w:jc w:val="left"/>
        <w:rPr>
          <w:rFonts w:eastAsia="宋体" w:cs="Arial"/>
          <w:b/>
          <w:i/>
          <w:kern w:val="0"/>
          <w:sz w:val="28"/>
          <w:szCs w:val="28"/>
          <w:lang w:val="en-US" w:eastAsia="zh-CN"/>
        </w:rPr>
      </w:pPr>
      <w:bookmarkStart w:id="0" w:name="_Hlk101780234"/>
      <w:r>
        <w:rPr>
          <w:rFonts w:eastAsia="宋体" w:cs="Arial"/>
          <w:b/>
          <w:kern w:val="0"/>
          <w:sz w:val="28"/>
          <w:szCs w:val="28"/>
          <w:lang w:val="en-US" w:eastAsia="en-US"/>
        </w:rPr>
        <w:t>3GPP TSG-RAN2#12</w:t>
      </w:r>
      <w:r>
        <w:rPr>
          <w:rFonts w:eastAsia="宋体" w:cs="Arial" w:hint="eastAsia"/>
          <w:b/>
          <w:kern w:val="0"/>
          <w:sz w:val="28"/>
          <w:szCs w:val="28"/>
          <w:lang w:val="en-US" w:eastAsia="zh-CN"/>
        </w:rPr>
        <w:t>5-bis</w:t>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t xml:space="preserve">     </w:t>
      </w:r>
      <w:r w:rsidR="002F3269">
        <w:rPr>
          <w:rFonts w:eastAsia="宋体" w:cs="Arial"/>
          <w:b/>
          <w:kern w:val="0"/>
          <w:sz w:val="28"/>
          <w:szCs w:val="28"/>
          <w:lang w:val="en-US" w:eastAsia="en-US"/>
        </w:rPr>
        <w:t xml:space="preserve">   </w:t>
      </w:r>
      <w:r w:rsidR="002F3269" w:rsidRPr="002F3269">
        <w:rPr>
          <w:rFonts w:eastAsia="宋体" w:cs="Arial"/>
          <w:b/>
          <w:i/>
          <w:kern w:val="0"/>
          <w:sz w:val="28"/>
          <w:szCs w:val="28"/>
          <w:lang w:val="en-US" w:eastAsia="en-US"/>
        </w:rPr>
        <w:t>R2-2402378</w:t>
      </w:r>
    </w:p>
    <w:p w14:paraId="047EDB2C" w14:textId="3343EB1C" w:rsidR="00485DA5" w:rsidRDefault="009034FA">
      <w:pPr>
        <w:keepLines/>
        <w:widowControl/>
        <w:tabs>
          <w:tab w:val="left" w:pos="567"/>
        </w:tabs>
        <w:adjustRightInd w:val="0"/>
        <w:snapToGrid w:val="0"/>
        <w:spacing w:after="0" w:line="276" w:lineRule="auto"/>
        <w:jc w:val="left"/>
        <w:rPr>
          <w:rFonts w:eastAsia="宋体" w:cs="Arial"/>
          <w:b/>
          <w:bCs/>
          <w:kern w:val="0"/>
          <w:sz w:val="28"/>
          <w:szCs w:val="28"/>
          <w:lang w:val="en-US" w:eastAsia="zh-CN"/>
        </w:rPr>
      </w:pPr>
      <w:r>
        <w:rPr>
          <w:rFonts w:hint="eastAsia"/>
          <w:b/>
          <w:bCs/>
          <w:sz w:val="28"/>
          <w:szCs w:val="28"/>
          <w:lang w:val="en-US" w:eastAsia="zh-CN"/>
        </w:rPr>
        <w:t>ChangSha</w:t>
      </w:r>
      <w:r>
        <w:rPr>
          <w:b/>
          <w:bCs/>
          <w:sz w:val="28"/>
          <w:szCs w:val="28"/>
        </w:rPr>
        <w:t xml:space="preserve">, </w:t>
      </w:r>
      <w:r w:rsidR="002F3269">
        <w:rPr>
          <w:b/>
          <w:bCs/>
          <w:sz w:val="28"/>
          <w:szCs w:val="28"/>
        </w:rPr>
        <w:t xml:space="preserve">Hunan Province, </w:t>
      </w:r>
      <w:r>
        <w:rPr>
          <w:rFonts w:hint="eastAsia"/>
          <w:b/>
          <w:bCs/>
          <w:sz w:val="28"/>
          <w:szCs w:val="28"/>
          <w:lang w:val="en-US" w:eastAsia="zh-CN"/>
        </w:rPr>
        <w:t>China</w:t>
      </w:r>
      <w:r>
        <w:rPr>
          <w:b/>
          <w:bCs/>
          <w:sz w:val="28"/>
          <w:szCs w:val="28"/>
        </w:rPr>
        <w:t>,</w:t>
      </w:r>
      <w:r w:rsidR="002F3269">
        <w:rPr>
          <w:b/>
          <w:bCs/>
          <w:sz w:val="28"/>
          <w:szCs w:val="28"/>
        </w:rPr>
        <w:t xml:space="preserve"> </w:t>
      </w:r>
      <w:r>
        <w:rPr>
          <w:rFonts w:hint="eastAsia"/>
          <w:b/>
          <w:bCs/>
          <w:sz w:val="28"/>
          <w:szCs w:val="28"/>
          <w:lang w:val="en-US" w:eastAsia="zh-CN"/>
        </w:rPr>
        <w:t>April</w:t>
      </w:r>
      <w:r>
        <w:rPr>
          <w:b/>
          <w:bCs/>
          <w:sz w:val="28"/>
          <w:szCs w:val="28"/>
        </w:rPr>
        <w:t xml:space="preserve"> </w:t>
      </w:r>
      <w:r>
        <w:rPr>
          <w:rFonts w:hint="eastAsia"/>
          <w:b/>
          <w:bCs/>
          <w:sz w:val="28"/>
          <w:szCs w:val="28"/>
          <w:lang w:val="en-US" w:eastAsia="zh-CN"/>
        </w:rPr>
        <w:t>15</w:t>
      </w:r>
      <w:r>
        <w:rPr>
          <w:b/>
          <w:bCs/>
          <w:sz w:val="28"/>
          <w:szCs w:val="28"/>
        </w:rPr>
        <w:t xml:space="preserve">th – </w:t>
      </w:r>
      <w:r>
        <w:rPr>
          <w:rFonts w:hint="eastAsia"/>
          <w:b/>
          <w:bCs/>
          <w:sz w:val="28"/>
          <w:szCs w:val="28"/>
          <w:lang w:val="en-US" w:eastAsia="zh-CN"/>
        </w:rPr>
        <w:t>19</w:t>
      </w:r>
      <w:r>
        <w:rPr>
          <w:b/>
          <w:bCs/>
          <w:sz w:val="28"/>
          <w:szCs w:val="28"/>
        </w:rPr>
        <w:t>, 2024</w:t>
      </w:r>
      <w:r>
        <w:rPr>
          <w:rFonts w:hint="eastAsia"/>
          <w:b/>
          <w:bCs/>
          <w:sz w:val="28"/>
          <w:szCs w:val="28"/>
          <w:lang w:val="en-US" w:eastAsia="zh-CN"/>
        </w:rPr>
        <w:t xml:space="preserve"> </w:t>
      </w:r>
      <w:r>
        <w:rPr>
          <w:rFonts w:eastAsia="宋体" w:cs="Arial"/>
          <w:b/>
          <w:kern w:val="0"/>
          <w:sz w:val="28"/>
          <w:szCs w:val="28"/>
          <w:lang w:val="en-US" w:eastAsia="en-US"/>
        </w:rPr>
        <w:tab/>
      </w:r>
      <w:r>
        <w:rPr>
          <w:rFonts w:cs="Arial"/>
          <w:b/>
          <w:bCs/>
          <w:kern w:val="0"/>
          <w:sz w:val="28"/>
          <w:szCs w:val="28"/>
        </w:rPr>
        <w:tab/>
        <w:t xml:space="preserve"> </w:t>
      </w:r>
    </w:p>
    <w:p w14:paraId="11AADCB6" w14:textId="77777777" w:rsidR="00485DA5" w:rsidRDefault="009034FA">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2E1EEA8" w14:textId="77777777" w:rsidR="00485DA5" w:rsidRDefault="009034FA">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Consideration on Paging functionality for AIoT</w:t>
      </w:r>
    </w:p>
    <w:p w14:paraId="108D9A3F" w14:textId="77777777" w:rsidR="00485DA5" w:rsidRDefault="009034FA">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8.2.4</w:t>
      </w:r>
    </w:p>
    <w:p w14:paraId="236315FD" w14:textId="77777777" w:rsidR="00485DA5" w:rsidRDefault="009034FA">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B4F601B"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1F26B371" w14:textId="213590B5" w:rsidR="00485DA5" w:rsidRDefault="009034FA">
      <w:pPr>
        <w:rPr>
          <w:lang w:val="en-US" w:eastAsia="zh-CN"/>
        </w:rPr>
      </w:pPr>
      <w:bookmarkStart w:id="6" w:name="OLE_LINK3"/>
      <w:r>
        <w:rPr>
          <w:lang w:val="en-US" w:eastAsia="ja-JP"/>
        </w:rPr>
        <w:t xml:space="preserve">In </w:t>
      </w:r>
      <w:r>
        <w:rPr>
          <w:lang w:val="en-US" w:eastAsia="zh-CN"/>
        </w:rPr>
        <w:t>RAN #</w:t>
      </w:r>
      <w:r>
        <w:rPr>
          <w:rFonts w:hint="eastAsia"/>
          <w:lang w:val="en-US" w:eastAsia="zh-CN"/>
        </w:rPr>
        <w:t>102</w:t>
      </w:r>
      <w:r>
        <w:rPr>
          <w:lang w:val="en-US" w:eastAsia="zh-CN"/>
        </w:rPr>
        <w:t xml:space="preserve"> meeting</w:t>
      </w:r>
      <w:bookmarkEnd w:id="6"/>
      <w:r>
        <w:rPr>
          <w:rFonts w:hint="eastAsia"/>
          <w:lang w:val="en-US" w:eastAsia="zh-CN"/>
        </w:rPr>
        <w:t>, a SID</w:t>
      </w:r>
      <w:r>
        <w:rPr>
          <w:rFonts w:cs="Arial" w:hint="eastAsia"/>
          <w:color w:val="000000"/>
        </w:rPr>
        <w:t xml:space="preserve"> on solutions for Ambient IoT (Internet of Things) in NR</w:t>
      </w:r>
      <w:r w:rsidR="002F3269">
        <w:rPr>
          <w:rFonts w:hint="eastAsia"/>
          <w:lang w:val="en-US" w:eastAsia="zh-CN"/>
        </w:rPr>
        <w:t xml:space="preserve"> has been agreed in [1]</w:t>
      </w:r>
      <w:r w:rsidR="002F3269">
        <w:rPr>
          <w:lang w:val="en-US" w:eastAsia="zh-CN"/>
        </w:rPr>
        <w:t>.</w:t>
      </w:r>
      <w:r>
        <w:rPr>
          <w:lang w:val="en-US" w:eastAsia="zh-CN"/>
        </w:rPr>
        <w:t xml:space="preserve"> </w:t>
      </w:r>
    </w:p>
    <w:p w14:paraId="2ABEC268" w14:textId="77777777" w:rsidR="00485DA5" w:rsidRDefault="009034FA">
      <w:pPr>
        <w:rPr>
          <w:lang w:val="en-US" w:eastAsia="zh-CN"/>
        </w:rPr>
      </w:pPr>
      <w:r>
        <w:rPr>
          <w:lang w:val="en-US" w:eastAsia="zh-CN"/>
        </w:rPr>
        <w:t xml:space="preserve">In this contribution, </w:t>
      </w:r>
      <w:bookmarkStart w:id="7" w:name="OLE_LINK22"/>
      <w:r>
        <w:rPr>
          <w:lang w:val="en-US" w:eastAsia="zh-CN"/>
        </w:rPr>
        <w:t xml:space="preserve">we will discuss the </w:t>
      </w:r>
      <w:r>
        <w:rPr>
          <w:rFonts w:hint="eastAsia"/>
          <w:lang w:val="en-US" w:eastAsia="zh-CN"/>
        </w:rPr>
        <w:t>p</w:t>
      </w:r>
      <w:r>
        <w:rPr>
          <w:lang w:val="en-US" w:eastAsia="zh-CN"/>
        </w:rPr>
        <w:t>aging functionality</w:t>
      </w:r>
      <w:r>
        <w:rPr>
          <w:rFonts w:hint="eastAsia"/>
          <w:lang w:val="en-US" w:eastAsia="zh-CN"/>
        </w:rPr>
        <w:t xml:space="preserve"> to enable DO-DTT and DT data transmission for AIoT</w:t>
      </w:r>
      <w:r>
        <w:rPr>
          <w:lang w:val="en-US" w:eastAsia="zh-CN"/>
        </w:rPr>
        <w:t xml:space="preserve"> and give our proposals</w:t>
      </w:r>
      <w:r>
        <w:rPr>
          <w:rFonts w:hint="eastAsia"/>
          <w:lang w:val="en-US" w:eastAsia="zh-CN"/>
        </w:rPr>
        <w:t>.</w:t>
      </w:r>
      <w:bookmarkEnd w:id="7"/>
    </w:p>
    <w:p w14:paraId="7334C6C7"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ABAA692" w14:textId="0C318089" w:rsidR="00485DA5" w:rsidRPr="00D21609" w:rsidRDefault="002F3269">
      <w:pPr>
        <w:rPr>
          <w:sz w:val="20"/>
          <w:szCs w:val="20"/>
          <w:lang w:val="en-US" w:eastAsia="zh-CN"/>
        </w:rPr>
      </w:pPr>
      <w:r w:rsidRPr="00D21609">
        <w:rPr>
          <w:sz w:val="20"/>
          <w:szCs w:val="20"/>
          <w:lang w:val="en-US" w:eastAsia="zh-CN"/>
        </w:rPr>
        <w:t>According to</w:t>
      </w:r>
      <w:r w:rsidR="009034FA" w:rsidRPr="00D21609">
        <w:rPr>
          <w:rFonts w:hint="eastAsia"/>
          <w:sz w:val="20"/>
          <w:szCs w:val="20"/>
          <w:lang w:val="en-US" w:eastAsia="zh-CN"/>
        </w:rPr>
        <w:t xml:space="preserve"> the WID</w:t>
      </w:r>
      <w:r w:rsidRPr="00D21609">
        <w:rPr>
          <w:sz w:val="20"/>
          <w:szCs w:val="20"/>
          <w:lang w:val="en-US" w:eastAsia="zh-CN"/>
        </w:rPr>
        <w:t xml:space="preserve"> </w:t>
      </w:r>
      <w:r w:rsidR="009034FA" w:rsidRPr="00D21609">
        <w:rPr>
          <w:rFonts w:hint="eastAsia"/>
          <w:sz w:val="20"/>
          <w:szCs w:val="20"/>
          <w:lang w:val="en-US" w:eastAsia="zh-CN"/>
        </w:rPr>
        <w:t>[1], DO-DTT and DT data transmission will be supported in AIoT system</w:t>
      </w:r>
      <w:r w:rsidRPr="00D21609">
        <w:rPr>
          <w:sz w:val="20"/>
          <w:szCs w:val="20"/>
          <w:lang w:val="en-US" w:eastAsia="zh-CN"/>
        </w:rPr>
        <w:t xml:space="preserve"> with priority</w:t>
      </w:r>
      <w:r w:rsidR="009034FA" w:rsidRPr="00D21609">
        <w:rPr>
          <w:rFonts w:hint="eastAsia"/>
          <w:sz w:val="20"/>
          <w:szCs w:val="20"/>
          <w:lang w:val="en-US" w:eastAsia="zh-CN"/>
        </w:rPr>
        <w:t>. For all these services, the paging procedure is necessary for the network to reach Ambient IoT Device. Considering that large number of devices may be served simultaneously</w:t>
      </w:r>
      <w:r w:rsidRPr="00D21609">
        <w:rPr>
          <w:sz w:val="20"/>
          <w:szCs w:val="20"/>
          <w:lang w:val="en-US" w:eastAsia="zh-CN"/>
        </w:rPr>
        <w:t xml:space="preserve"> </w:t>
      </w:r>
      <w:r w:rsidR="009034FA" w:rsidRPr="00D21609">
        <w:rPr>
          <w:rFonts w:hint="eastAsia"/>
          <w:sz w:val="20"/>
          <w:szCs w:val="20"/>
          <w:lang w:val="en-US" w:eastAsia="zh-CN"/>
        </w:rPr>
        <w:t>(e.g. all the devices belonging to a same owner may be requested to perform inventory simultaneously), group paging will be more efficient for devices batch processing.</w:t>
      </w:r>
    </w:p>
    <w:p w14:paraId="759506A1" w14:textId="77777777" w:rsidR="00485DA5" w:rsidRPr="00D21609" w:rsidRDefault="009034FA">
      <w:pPr>
        <w:pStyle w:val="a0"/>
        <w:rPr>
          <w:b/>
          <w:bCs/>
          <w:szCs w:val="20"/>
          <w:lang w:val="en-US" w:eastAsia="zh-CN"/>
        </w:rPr>
      </w:pPr>
      <w:r w:rsidRPr="00D21609">
        <w:rPr>
          <w:rFonts w:hint="eastAsia"/>
          <w:b/>
          <w:bCs/>
          <w:szCs w:val="20"/>
          <w:lang w:val="en-US" w:eastAsia="zh-CN"/>
        </w:rPr>
        <w:t>Observation 1: group paging is efficient for AIoT devices batch processing.</w:t>
      </w:r>
    </w:p>
    <w:p w14:paraId="712C354A" w14:textId="621CC103" w:rsidR="00485DA5" w:rsidRDefault="009034FA">
      <w:pPr>
        <w:pStyle w:val="a0"/>
        <w:rPr>
          <w:lang w:val="en-US" w:eastAsia="zh-CN"/>
        </w:rPr>
      </w:pPr>
      <w:r>
        <w:rPr>
          <w:rFonts w:hint="eastAsia"/>
          <w:lang w:val="en-US" w:eastAsia="zh-CN"/>
        </w:rPr>
        <w:t>To support group paging, the group identity should be studied firstly. Usually, if the device identities of a same owner are continuous, device Identity and masking code can be used to indicate a group of devices efficiently, e.g. if the last n bits of a device Identity are masked, then 2</w:t>
      </w:r>
      <w:r>
        <w:rPr>
          <w:rFonts w:hint="eastAsia"/>
          <w:vertAlign w:val="superscript"/>
          <w:lang w:val="en-US" w:eastAsia="zh-CN"/>
        </w:rPr>
        <w:t>^n</w:t>
      </w:r>
      <w:r>
        <w:rPr>
          <w:rFonts w:hint="eastAsia"/>
          <w:lang w:val="en-US" w:eastAsia="zh-CN"/>
        </w:rPr>
        <w:t xml:space="preserve"> number of UE can be indicated. Since the AIoT device temporary Identifier are being studied in SA2</w:t>
      </w:r>
      <w:r w:rsidR="002F3269">
        <w:rPr>
          <w:lang w:val="en-US" w:eastAsia="zh-CN"/>
        </w:rPr>
        <w:t xml:space="preserve"> </w:t>
      </w:r>
      <w:r>
        <w:rPr>
          <w:rFonts w:hint="eastAsia"/>
          <w:lang w:val="en-US" w:eastAsia="zh-CN"/>
        </w:rPr>
        <w:t>[3], which can be used for device identification</w:t>
      </w:r>
      <w:r w:rsidR="002F3269">
        <w:rPr>
          <w:lang w:val="en-US" w:eastAsia="zh-CN"/>
        </w:rPr>
        <w:t xml:space="preserve"> </w:t>
      </w:r>
      <w:r>
        <w:rPr>
          <w:rFonts w:hint="eastAsia"/>
          <w:lang w:val="en-US" w:eastAsia="zh-CN"/>
        </w:rPr>
        <w:t>(e.g. used as paging identity), RAN2 can wait for the SA2 conclusion for the AIoT device temporary Identifier definition, and then discuss the AIoT device group paging Identifier.</w:t>
      </w:r>
    </w:p>
    <w:p w14:paraId="480539D0" w14:textId="77777777" w:rsidR="00485DA5" w:rsidRDefault="009034FA">
      <w:pPr>
        <w:pStyle w:val="a0"/>
        <w:rPr>
          <w:b/>
          <w:bCs/>
          <w:lang w:val="en-US" w:eastAsia="zh-CN"/>
        </w:rPr>
      </w:pPr>
      <w:r>
        <w:rPr>
          <w:rFonts w:hint="eastAsia"/>
          <w:b/>
          <w:bCs/>
          <w:lang w:val="en-US" w:eastAsia="zh-CN"/>
        </w:rPr>
        <w:t xml:space="preserve">Proposal 1: RAN2 confirms to support AIoT device group paging. </w:t>
      </w:r>
    </w:p>
    <w:p w14:paraId="0B87C9FD" w14:textId="77777777" w:rsidR="00485DA5" w:rsidRDefault="009034FA">
      <w:pPr>
        <w:pStyle w:val="a0"/>
        <w:rPr>
          <w:b/>
          <w:bCs/>
          <w:lang w:val="en-US" w:eastAsia="zh-CN"/>
        </w:rPr>
      </w:pPr>
      <w:r>
        <w:rPr>
          <w:rFonts w:hint="eastAsia"/>
          <w:b/>
          <w:bCs/>
          <w:lang w:val="en-US" w:eastAsia="zh-CN"/>
        </w:rPr>
        <w:t xml:space="preserve">Proposal 1a: AIoT device paging Identifier and AIoT device group paging Identifier can be studied based on the SA2 conclusion for the AIoT device temporary Identifier definition. </w:t>
      </w:r>
    </w:p>
    <w:p w14:paraId="71668C89" w14:textId="77777777" w:rsidR="002F3269" w:rsidRDefault="002F3269">
      <w:pPr>
        <w:pStyle w:val="a0"/>
        <w:rPr>
          <w:b/>
          <w:bCs/>
          <w:lang w:val="en-US" w:eastAsia="zh-CN"/>
        </w:rPr>
      </w:pPr>
    </w:p>
    <w:p w14:paraId="735CB830" w14:textId="137ACA7D" w:rsidR="00485DA5" w:rsidRPr="00D21609" w:rsidRDefault="009034FA">
      <w:pPr>
        <w:pStyle w:val="a0"/>
        <w:rPr>
          <w:szCs w:val="20"/>
          <w:lang w:val="en-US" w:eastAsia="zh-CN"/>
        </w:rPr>
      </w:pPr>
      <w:r w:rsidRPr="00D21609">
        <w:rPr>
          <w:szCs w:val="20"/>
          <w:lang w:val="en-US" w:eastAsia="zh-CN"/>
        </w:rPr>
        <w:t>To determine the RA occasion for the</w:t>
      </w:r>
      <w:r w:rsidR="002F3269" w:rsidRPr="00D21609">
        <w:rPr>
          <w:szCs w:val="20"/>
          <w:lang w:val="en-US" w:eastAsia="zh-CN"/>
        </w:rPr>
        <w:t xml:space="preserve"> </w:t>
      </w:r>
      <w:r w:rsidRPr="00D21609">
        <w:rPr>
          <w:szCs w:val="20"/>
          <w:lang w:val="en-US" w:eastAsia="zh-CN"/>
        </w:rPr>
        <w:t xml:space="preserve">group paging case, a </w:t>
      </w:r>
      <w:r w:rsidR="002F3269" w:rsidRPr="00D21609">
        <w:rPr>
          <w:szCs w:val="20"/>
          <w:lang w:val="en-US" w:eastAsia="zh-CN"/>
        </w:rPr>
        <w:t xml:space="preserve">kind of </w:t>
      </w:r>
      <w:r w:rsidRPr="00D21609">
        <w:rPr>
          <w:szCs w:val="20"/>
          <w:lang w:val="en-US" w:eastAsia="zh-CN"/>
        </w:rPr>
        <w:t>RA occasion number should be provided in paging, device can select one of the occasion randomly to trigger RA procedure.</w:t>
      </w:r>
    </w:p>
    <w:p w14:paraId="3134CA69" w14:textId="3F89E6E5" w:rsidR="00485DA5" w:rsidRPr="00D21609" w:rsidRDefault="009034FA">
      <w:pPr>
        <w:pStyle w:val="a0"/>
        <w:rPr>
          <w:b/>
          <w:bCs/>
          <w:szCs w:val="20"/>
          <w:lang w:val="en-US" w:eastAsia="zh-CN"/>
        </w:rPr>
      </w:pPr>
      <w:r w:rsidRPr="00D21609">
        <w:rPr>
          <w:rFonts w:hint="eastAsia"/>
          <w:b/>
          <w:bCs/>
          <w:szCs w:val="20"/>
          <w:lang w:val="en-US" w:eastAsia="zh-CN"/>
        </w:rPr>
        <w:lastRenderedPageBreak/>
        <w:t xml:space="preserve">Proposal </w:t>
      </w:r>
      <w:r w:rsidRPr="00D21609">
        <w:rPr>
          <w:b/>
          <w:bCs/>
          <w:szCs w:val="20"/>
          <w:lang w:val="en-US" w:eastAsia="zh-CN"/>
        </w:rPr>
        <w:t>2</w:t>
      </w:r>
      <w:r w:rsidRPr="00D21609">
        <w:rPr>
          <w:rFonts w:hint="eastAsia"/>
          <w:b/>
          <w:bCs/>
          <w:szCs w:val="20"/>
          <w:lang w:val="en-US" w:eastAsia="zh-CN"/>
        </w:rPr>
        <w:t xml:space="preserve">: </w:t>
      </w:r>
      <w:r w:rsidR="002F3269" w:rsidRPr="00D21609">
        <w:rPr>
          <w:b/>
          <w:szCs w:val="20"/>
          <w:lang w:val="en-US" w:eastAsia="zh-CN"/>
        </w:rPr>
        <w:t>To determine the RA occasion for the group paging case, a RA occasion number should be provided in paging</w:t>
      </w:r>
      <w:r w:rsidRPr="00D21609">
        <w:rPr>
          <w:rFonts w:hint="eastAsia"/>
          <w:b/>
          <w:bCs/>
          <w:szCs w:val="20"/>
          <w:lang w:val="en-US" w:eastAsia="zh-CN"/>
        </w:rPr>
        <w:t xml:space="preserve">. </w:t>
      </w:r>
    </w:p>
    <w:p w14:paraId="68B6CB44" w14:textId="77777777" w:rsidR="002F3269" w:rsidRPr="00D21609" w:rsidRDefault="002F3269">
      <w:pPr>
        <w:pStyle w:val="a0"/>
        <w:rPr>
          <w:b/>
          <w:bCs/>
          <w:szCs w:val="20"/>
          <w:lang w:val="en-US" w:eastAsia="zh-CN"/>
        </w:rPr>
      </w:pPr>
    </w:p>
    <w:p w14:paraId="5145F0CA" w14:textId="286BC70B" w:rsidR="00485DA5" w:rsidRPr="00D21609" w:rsidRDefault="009034FA">
      <w:pPr>
        <w:pStyle w:val="a0"/>
        <w:rPr>
          <w:szCs w:val="20"/>
          <w:lang w:val="en-US" w:eastAsia="zh-CN"/>
        </w:rPr>
      </w:pPr>
      <w:r w:rsidRPr="00D21609">
        <w:rPr>
          <w:szCs w:val="20"/>
          <w:lang w:val="en-US" w:eastAsia="zh-CN"/>
        </w:rPr>
        <w:t>In group paging case, considering that some devices may access successfully, and some devices may access not successfully (e.g. contention resolution failure occurs). To avoid the devices with successful access response the paging repeatedly, a paging type</w:t>
      </w:r>
      <w:r w:rsidR="002F3269" w:rsidRPr="00D21609">
        <w:rPr>
          <w:szCs w:val="20"/>
          <w:lang w:val="en-US" w:eastAsia="zh-CN"/>
        </w:rPr>
        <w:t xml:space="preserve"> </w:t>
      </w:r>
      <w:r w:rsidRPr="00D21609">
        <w:rPr>
          <w:szCs w:val="20"/>
          <w:lang w:val="en-US" w:eastAsia="zh-CN"/>
        </w:rPr>
        <w:t>(e.g. delta paging, or paging for devices with contention resolution failure occured) can be included in the PAGING message to indicate that only the access failed device in the paging group should response the group paging.</w:t>
      </w:r>
    </w:p>
    <w:p w14:paraId="03335CA3" w14:textId="49BFC165" w:rsidR="00485DA5" w:rsidRPr="00D21609" w:rsidRDefault="009034FA">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3</w:t>
      </w:r>
      <w:r w:rsidRPr="00D21609">
        <w:rPr>
          <w:rFonts w:hint="eastAsia"/>
          <w:b/>
          <w:bCs/>
          <w:szCs w:val="20"/>
          <w:lang w:val="en-US" w:eastAsia="zh-CN"/>
        </w:rPr>
        <w:t xml:space="preserve">: </w:t>
      </w:r>
      <w:r w:rsidRPr="00D21609">
        <w:rPr>
          <w:b/>
          <w:bCs/>
          <w:szCs w:val="20"/>
          <w:lang w:val="en-US" w:eastAsia="zh-CN"/>
        </w:rPr>
        <w:t>A paging type</w:t>
      </w:r>
      <w:r w:rsidR="002F3269" w:rsidRPr="00D21609">
        <w:rPr>
          <w:b/>
          <w:bCs/>
          <w:szCs w:val="20"/>
          <w:lang w:val="en-US" w:eastAsia="zh-CN"/>
        </w:rPr>
        <w:t xml:space="preserve"> </w:t>
      </w:r>
      <w:r w:rsidRPr="00D21609">
        <w:rPr>
          <w:b/>
          <w:bCs/>
          <w:szCs w:val="20"/>
          <w:lang w:val="en-US" w:eastAsia="zh-CN"/>
        </w:rPr>
        <w:t>(e.g. delta paging) should be included in the PAGING message to indicate that only the access failed device in the paging group should response the group paging</w:t>
      </w:r>
      <w:r w:rsidRPr="00D21609">
        <w:rPr>
          <w:rFonts w:hint="eastAsia"/>
          <w:b/>
          <w:bCs/>
          <w:szCs w:val="20"/>
          <w:lang w:val="en-US" w:eastAsia="zh-CN"/>
        </w:rPr>
        <w:t xml:space="preserve">. </w:t>
      </w:r>
    </w:p>
    <w:p w14:paraId="6475983A" w14:textId="77777777" w:rsidR="00485DA5" w:rsidRDefault="009034FA">
      <w:pPr>
        <w:pStyle w:val="a0"/>
        <w:rPr>
          <w:lang w:val="en-US" w:eastAsia="zh-CN"/>
        </w:rPr>
      </w:pPr>
      <w:r>
        <w:rPr>
          <w:lang w:val="en-US" w:eastAsia="zh-CN"/>
        </w:rPr>
        <w:t xml:space="preserve">  </w:t>
      </w:r>
    </w:p>
    <w:p w14:paraId="0E5DE010" w14:textId="77777777" w:rsidR="00485DA5" w:rsidRPr="00D21609" w:rsidRDefault="009034FA">
      <w:pPr>
        <w:pStyle w:val="a0"/>
        <w:rPr>
          <w:rFonts w:cs="Arial"/>
          <w:szCs w:val="20"/>
          <w:lang w:val="en-US" w:eastAsia="zh-CN"/>
        </w:rPr>
      </w:pPr>
      <w:r w:rsidRPr="00D21609">
        <w:rPr>
          <w:rFonts w:cs="Arial"/>
          <w:szCs w:val="20"/>
          <w:lang w:val="en-US" w:eastAsia="zh-CN"/>
        </w:rPr>
        <w:t>Since AIoT system has no synchronization signal, device will monitor DL signal all the time, and can be activated based on the energy received, it is not necessary to define paging occasion and paging time window.</w:t>
      </w:r>
    </w:p>
    <w:p w14:paraId="42697B03" w14:textId="0425879B" w:rsidR="00485DA5" w:rsidRPr="00D21609" w:rsidRDefault="009034FA">
      <w:pPr>
        <w:pStyle w:val="a0"/>
        <w:rPr>
          <w:rFonts w:cs="Arial"/>
          <w:b/>
          <w:bCs/>
          <w:szCs w:val="20"/>
          <w:lang w:val="en-US" w:eastAsia="zh-CN"/>
        </w:rPr>
      </w:pPr>
      <w:r w:rsidRPr="00D21609">
        <w:rPr>
          <w:rFonts w:cs="Arial"/>
          <w:b/>
          <w:bCs/>
          <w:szCs w:val="20"/>
          <w:lang w:val="en-US" w:eastAsia="zh-CN"/>
        </w:rPr>
        <w:t xml:space="preserve">Proposal 4: RAN2 confirms that neither paging occasion nor paging time window is defined for AIoT. </w:t>
      </w:r>
    </w:p>
    <w:p w14:paraId="47A0CFD6" w14:textId="77777777" w:rsidR="002F3269" w:rsidRPr="00D21609" w:rsidRDefault="002F3269">
      <w:pPr>
        <w:pStyle w:val="a0"/>
        <w:rPr>
          <w:rFonts w:cs="Arial"/>
          <w:b/>
          <w:bCs/>
          <w:szCs w:val="20"/>
          <w:lang w:val="en-US" w:eastAsia="zh-CN"/>
        </w:rPr>
      </w:pPr>
    </w:p>
    <w:p w14:paraId="63A0FA94" w14:textId="7F52204D" w:rsidR="00485DA5" w:rsidRPr="00D21609" w:rsidRDefault="009034FA">
      <w:pPr>
        <w:rPr>
          <w:rFonts w:cs="Arial"/>
          <w:sz w:val="20"/>
          <w:szCs w:val="20"/>
          <w:lang w:val="en-US" w:eastAsia="zh-CN"/>
        </w:rPr>
      </w:pPr>
      <w:r w:rsidRPr="00D21609">
        <w:rPr>
          <w:rFonts w:cs="Arial"/>
          <w:sz w:val="20"/>
          <w:szCs w:val="20"/>
          <w:lang w:val="en-US" w:eastAsia="zh-CN"/>
        </w:rPr>
        <w:t>To paging AIoT device, AIoT paging area should be considered. For topology 1, AIoT device will communicate with base station directly. But considering the limited AIoT coverage area</w:t>
      </w:r>
      <w:r w:rsidR="002F3269" w:rsidRPr="00D21609">
        <w:rPr>
          <w:rFonts w:cs="Arial"/>
          <w:sz w:val="20"/>
          <w:szCs w:val="20"/>
          <w:lang w:val="en-US" w:eastAsia="zh-CN"/>
        </w:rPr>
        <w:t xml:space="preserve"> </w:t>
      </w:r>
      <w:r w:rsidRPr="00D21609">
        <w:rPr>
          <w:rFonts w:cs="Arial"/>
          <w:sz w:val="20"/>
          <w:szCs w:val="20"/>
          <w:lang w:val="en-US" w:eastAsia="zh-CN"/>
        </w:rPr>
        <w:t>(e.g. the maximum distance of 10 – 50 m for indoor), the AIoT cell or AIoT paging area should be distinguished from the NR cell or NR paging area.</w:t>
      </w:r>
    </w:p>
    <w:p w14:paraId="31B9ED76" w14:textId="2ECFEDEC" w:rsidR="00485DA5" w:rsidRPr="00D21609" w:rsidRDefault="009034FA">
      <w:pPr>
        <w:pStyle w:val="a0"/>
        <w:rPr>
          <w:rFonts w:cs="Arial"/>
          <w:b/>
          <w:bCs/>
          <w:szCs w:val="20"/>
          <w:lang w:val="en-US" w:eastAsia="zh-CN"/>
        </w:rPr>
      </w:pPr>
      <w:r w:rsidRPr="00D21609">
        <w:rPr>
          <w:rFonts w:cs="Arial"/>
          <w:b/>
          <w:bCs/>
          <w:szCs w:val="20"/>
          <w:lang w:val="en-US" w:eastAsia="zh-CN"/>
        </w:rPr>
        <w:t>Proposal 5: AIoT cell or AIoT paging area is distinguished from the NR cell or NR paging area.</w:t>
      </w:r>
    </w:p>
    <w:p w14:paraId="0CAE28D4" w14:textId="77777777" w:rsidR="002F3269" w:rsidRDefault="002F3269">
      <w:pPr>
        <w:pStyle w:val="a0"/>
        <w:rPr>
          <w:b/>
          <w:bCs/>
          <w:lang w:val="en-US" w:eastAsia="zh-CN"/>
        </w:rPr>
      </w:pPr>
    </w:p>
    <w:p w14:paraId="44D79EB6" w14:textId="77777777" w:rsidR="00485DA5" w:rsidRPr="00D21609" w:rsidRDefault="009034FA">
      <w:pPr>
        <w:rPr>
          <w:sz w:val="20"/>
          <w:szCs w:val="20"/>
          <w:lang w:val="en-US" w:eastAsia="zh-CN"/>
        </w:rPr>
      </w:pPr>
      <w:r w:rsidRPr="00D21609">
        <w:rPr>
          <w:rFonts w:hint="eastAsia"/>
          <w:sz w:val="20"/>
          <w:szCs w:val="20"/>
          <w:lang w:val="en-US" w:eastAsia="zh-CN"/>
        </w:rPr>
        <w:t>Considering that device may locate in one AIoT cell or the overlapped area of multiple AIoT cells, one AIoT paging area may include one or more AIoT cells.</w:t>
      </w:r>
    </w:p>
    <w:p w14:paraId="1EF0739A" w14:textId="77777777" w:rsidR="00485DA5" w:rsidRPr="00D21609" w:rsidRDefault="009034FA">
      <w:pPr>
        <w:pStyle w:val="a0"/>
        <w:rPr>
          <w:b/>
          <w:bCs/>
          <w:szCs w:val="20"/>
          <w:lang w:val="en-US" w:eastAsia="zh-CN"/>
        </w:rPr>
      </w:pPr>
      <w:r w:rsidRPr="00D21609">
        <w:rPr>
          <w:rFonts w:hint="eastAsia"/>
          <w:b/>
          <w:bCs/>
          <w:szCs w:val="20"/>
          <w:lang w:val="en-US" w:eastAsia="zh-CN"/>
        </w:rPr>
        <w:t>Observation 2: For topology 1, one AIoT paging area may include one or more AIoT cells.</w:t>
      </w:r>
    </w:p>
    <w:p w14:paraId="098F995D" w14:textId="125CCD6F" w:rsidR="00485DA5" w:rsidRPr="00D21609" w:rsidRDefault="009034FA">
      <w:pPr>
        <w:rPr>
          <w:sz w:val="20"/>
          <w:szCs w:val="20"/>
          <w:lang w:val="en-US" w:eastAsia="zh-CN"/>
        </w:rPr>
      </w:pPr>
      <w:r w:rsidRPr="00D21609">
        <w:rPr>
          <w:rFonts w:hint="eastAsia"/>
          <w:sz w:val="20"/>
          <w:szCs w:val="20"/>
          <w:lang w:val="en-US" w:eastAsia="zh-CN"/>
        </w:rPr>
        <w:t>For topology 2, AIoT device will communicate with intermediate node</w:t>
      </w:r>
      <w:r w:rsidR="002F3269" w:rsidRPr="00D21609">
        <w:rPr>
          <w:sz w:val="20"/>
          <w:szCs w:val="20"/>
          <w:lang w:val="en-US" w:eastAsia="zh-CN"/>
        </w:rPr>
        <w:t xml:space="preserve"> </w:t>
      </w:r>
      <w:r w:rsidRPr="00D21609">
        <w:rPr>
          <w:rFonts w:hint="eastAsia"/>
          <w:sz w:val="20"/>
          <w:szCs w:val="20"/>
          <w:lang w:val="en-US" w:eastAsia="zh-CN"/>
        </w:rPr>
        <w:t>(e.g. NR UE), and the intermediate node will further communicate with gNB. Thus, if paging a</w:t>
      </w:r>
      <w:r w:rsidR="002F3269" w:rsidRPr="00D21609">
        <w:rPr>
          <w:sz w:val="20"/>
          <w:szCs w:val="20"/>
          <w:lang w:val="en-US" w:eastAsia="zh-CN"/>
        </w:rPr>
        <w:t>n</w:t>
      </w:r>
      <w:r w:rsidRPr="00D21609">
        <w:rPr>
          <w:rFonts w:hint="eastAsia"/>
          <w:sz w:val="20"/>
          <w:szCs w:val="20"/>
          <w:lang w:val="en-US" w:eastAsia="zh-CN"/>
        </w:rPr>
        <w:t xml:space="preserve"> AIoT device, network should paging the UE firstly</w:t>
      </w:r>
      <w:r w:rsidR="002F3269" w:rsidRPr="00D21609">
        <w:rPr>
          <w:sz w:val="20"/>
          <w:szCs w:val="20"/>
          <w:lang w:val="en-US" w:eastAsia="zh-CN"/>
        </w:rPr>
        <w:t xml:space="preserve"> </w:t>
      </w:r>
      <w:r w:rsidRPr="00D21609">
        <w:rPr>
          <w:rFonts w:hint="eastAsia"/>
          <w:sz w:val="20"/>
          <w:szCs w:val="20"/>
          <w:lang w:val="en-US" w:eastAsia="zh-CN"/>
        </w:rPr>
        <w:t>(if the UE is in RRC_IDLE or RRC_INACTIVE state), and UE then paging the AIoT device. In which case, the AIoT paging area should be the one or more UE</w:t>
      </w:r>
      <w:r w:rsidRPr="00D21609">
        <w:rPr>
          <w:sz w:val="20"/>
          <w:szCs w:val="20"/>
          <w:lang w:val="en-US" w:eastAsia="zh-CN"/>
        </w:rPr>
        <w:t>’</w:t>
      </w:r>
      <w:r w:rsidRPr="00D21609">
        <w:rPr>
          <w:rFonts w:hint="eastAsia"/>
          <w:sz w:val="20"/>
          <w:szCs w:val="20"/>
          <w:lang w:val="en-US" w:eastAsia="zh-CN"/>
        </w:rPr>
        <w:t>s coverage area, and each UE should associate a UE</w:t>
      </w:r>
      <w:r w:rsidRPr="00D21609">
        <w:rPr>
          <w:sz w:val="20"/>
          <w:szCs w:val="20"/>
          <w:lang w:val="en-US" w:eastAsia="zh-CN"/>
        </w:rPr>
        <w:t>’</w:t>
      </w:r>
      <w:r w:rsidRPr="00D21609">
        <w:rPr>
          <w:rFonts w:hint="eastAsia"/>
          <w:sz w:val="20"/>
          <w:szCs w:val="20"/>
          <w:lang w:val="en-US" w:eastAsia="zh-CN"/>
        </w:rPr>
        <w:t>s paging area, which should also be known for the gNB.</w:t>
      </w:r>
    </w:p>
    <w:p w14:paraId="64FB4406" w14:textId="00611CC7" w:rsidR="00485DA5" w:rsidRPr="00D21609" w:rsidRDefault="009034FA">
      <w:pPr>
        <w:pStyle w:val="a0"/>
        <w:rPr>
          <w:b/>
          <w:bCs/>
          <w:szCs w:val="20"/>
          <w:lang w:val="en-US" w:eastAsia="zh-CN"/>
        </w:rPr>
      </w:pPr>
      <w:r w:rsidRPr="00D21609">
        <w:rPr>
          <w:rFonts w:hint="eastAsia"/>
          <w:b/>
          <w:bCs/>
          <w:szCs w:val="20"/>
          <w:lang w:val="en-US" w:eastAsia="zh-CN"/>
        </w:rPr>
        <w:t>Observation 3: For topology 2, one AIoT paging area may include one or more UEs, and each UE should associate with a UE</w:t>
      </w:r>
      <w:r w:rsidRPr="00D21609">
        <w:rPr>
          <w:b/>
          <w:bCs/>
          <w:szCs w:val="20"/>
          <w:lang w:val="en-US" w:eastAsia="zh-CN"/>
        </w:rPr>
        <w:t>’</w:t>
      </w:r>
      <w:r w:rsidRPr="00D21609">
        <w:rPr>
          <w:rFonts w:hint="eastAsia"/>
          <w:b/>
          <w:bCs/>
          <w:szCs w:val="20"/>
          <w:lang w:val="en-US" w:eastAsia="zh-CN"/>
        </w:rPr>
        <w:t>s paging area</w:t>
      </w:r>
      <w:r w:rsidR="002F3269" w:rsidRPr="00D21609">
        <w:rPr>
          <w:b/>
          <w:bCs/>
          <w:szCs w:val="20"/>
          <w:lang w:val="en-US" w:eastAsia="zh-CN"/>
        </w:rPr>
        <w:t xml:space="preserve"> </w:t>
      </w:r>
      <w:r w:rsidRPr="00D21609">
        <w:rPr>
          <w:rFonts w:hint="eastAsia"/>
          <w:b/>
          <w:bCs/>
          <w:szCs w:val="20"/>
          <w:lang w:val="en-US" w:eastAsia="zh-CN"/>
        </w:rPr>
        <w:t>(e..g one or more NR cells).</w:t>
      </w:r>
    </w:p>
    <w:p w14:paraId="166D7FB6" w14:textId="77777777" w:rsidR="00485DA5" w:rsidRPr="00D21609" w:rsidRDefault="009034FA">
      <w:pPr>
        <w:rPr>
          <w:sz w:val="20"/>
          <w:szCs w:val="20"/>
          <w:lang w:val="en-US" w:eastAsia="zh-CN"/>
        </w:rPr>
      </w:pPr>
      <w:r w:rsidRPr="00D21609">
        <w:rPr>
          <w:rFonts w:hint="eastAsia"/>
          <w:sz w:val="20"/>
          <w:szCs w:val="20"/>
          <w:lang w:val="en-US" w:eastAsia="zh-CN"/>
        </w:rPr>
        <w:t>In some cases, some devices may locate in the AIoT cell, and some devices may locate outside the AIoT cell and UE should be used to reach the AIoT device. In which case, base station may not know whether the device should be paged by AIoT cell, or paged by UE, it may paging the device by itself; if not reached, it may further paging the device by UE. Thus, the device</w:t>
      </w:r>
      <w:r w:rsidRPr="00D21609">
        <w:rPr>
          <w:sz w:val="20"/>
          <w:szCs w:val="20"/>
          <w:lang w:val="en-US" w:eastAsia="zh-CN"/>
        </w:rPr>
        <w:t>’</w:t>
      </w:r>
      <w:r w:rsidRPr="00D21609">
        <w:rPr>
          <w:rFonts w:hint="eastAsia"/>
          <w:sz w:val="20"/>
          <w:szCs w:val="20"/>
          <w:lang w:val="en-US" w:eastAsia="zh-CN"/>
        </w:rPr>
        <w:t xml:space="preserve">s AIoT paging area should consider both the topology 1 case and the </w:t>
      </w:r>
      <w:r w:rsidRPr="00D21609">
        <w:rPr>
          <w:rFonts w:hint="eastAsia"/>
          <w:sz w:val="20"/>
          <w:szCs w:val="20"/>
          <w:lang w:val="en-US" w:eastAsia="zh-CN"/>
        </w:rPr>
        <w:lastRenderedPageBreak/>
        <w:t>topology 2 case.</w:t>
      </w:r>
    </w:p>
    <w:p w14:paraId="01C92151" w14:textId="79E73B71" w:rsidR="00485DA5" w:rsidRPr="00D21609" w:rsidRDefault="009034FA">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6</w:t>
      </w:r>
      <w:r w:rsidRPr="00D21609">
        <w:rPr>
          <w:rFonts w:hint="eastAsia"/>
          <w:b/>
          <w:bCs/>
          <w:szCs w:val="20"/>
          <w:lang w:val="en-US" w:eastAsia="zh-CN"/>
        </w:rPr>
        <w:t>: The AIoT device</w:t>
      </w:r>
      <w:r w:rsidRPr="00D21609">
        <w:rPr>
          <w:b/>
          <w:bCs/>
          <w:szCs w:val="20"/>
          <w:lang w:val="en-US" w:eastAsia="zh-CN"/>
        </w:rPr>
        <w:t>’</w:t>
      </w:r>
      <w:r w:rsidRPr="00D21609">
        <w:rPr>
          <w:rFonts w:hint="eastAsia"/>
          <w:b/>
          <w:bCs/>
          <w:szCs w:val="20"/>
          <w:lang w:val="en-US" w:eastAsia="zh-CN"/>
        </w:rPr>
        <w:t>s AIoT paging area may include: one or more than one AIoT cells, one or more UEs and the UE</w:t>
      </w:r>
      <w:r w:rsidRPr="00D21609">
        <w:rPr>
          <w:b/>
          <w:bCs/>
          <w:szCs w:val="20"/>
          <w:lang w:val="en-US" w:eastAsia="zh-CN"/>
        </w:rPr>
        <w:t>’</w:t>
      </w:r>
      <w:r w:rsidRPr="00D21609">
        <w:rPr>
          <w:rFonts w:hint="eastAsia"/>
          <w:b/>
          <w:bCs/>
          <w:szCs w:val="20"/>
          <w:lang w:val="en-US" w:eastAsia="zh-CN"/>
        </w:rPr>
        <w:t>s paging area.</w:t>
      </w:r>
    </w:p>
    <w:p w14:paraId="1061146D" w14:textId="77777777" w:rsidR="002F3269" w:rsidRDefault="002F3269">
      <w:pPr>
        <w:pStyle w:val="a0"/>
        <w:rPr>
          <w:b/>
          <w:bCs/>
          <w:lang w:val="en-US" w:eastAsia="zh-CN"/>
        </w:rPr>
      </w:pPr>
    </w:p>
    <w:p w14:paraId="1C0FDCBF" w14:textId="77777777" w:rsidR="00485DA5" w:rsidRPr="00D21609" w:rsidRDefault="009034FA">
      <w:pPr>
        <w:pStyle w:val="a0"/>
        <w:rPr>
          <w:szCs w:val="20"/>
          <w:lang w:val="en-US" w:eastAsia="zh-CN"/>
        </w:rPr>
      </w:pPr>
      <w:r w:rsidRPr="00D21609">
        <w:rPr>
          <w:rFonts w:hint="eastAsia"/>
          <w:szCs w:val="20"/>
          <w:lang w:val="en-US" w:eastAsia="zh-CN"/>
        </w:rPr>
        <w:t>For the AIoT paging area negotiation between device and CN, the following options can be considered:</w:t>
      </w:r>
    </w:p>
    <w:p w14:paraId="27944755" w14:textId="77777777" w:rsidR="00485DA5" w:rsidRPr="00D21609" w:rsidRDefault="009034FA" w:rsidP="002F3269">
      <w:pPr>
        <w:pStyle w:val="a0"/>
        <w:numPr>
          <w:ilvl w:val="0"/>
          <w:numId w:val="8"/>
        </w:numPr>
        <w:rPr>
          <w:szCs w:val="20"/>
          <w:lang w:val="en-US" w:eastAsia="zh-CN"/>
        </w:rPr>
      </w:pPr>
      <w:r w:rsidRPr="00D21609">
        <w:rPr>
          <w:rFonts w:hint="eastAsia"/>
          <w:b/>
          <w:bCs/>
          <w:szCs w:val="20"/>
          <w:lang w:val="en-US" w:eastAsia="zh-CN"/>
        </w:rPr>
        <w:t>Option 1</w:t>
      </w:r>
      <w:r w:rsidRPr="00D21609">
        <w:rPr>
          <w:rFonts w:hint="eastAsia"/>
          <w:szCs w:val="20"/>
          <w:lang w:val="en-US" w:eastAsia="zh-CN"/>
        </w:rPr>
        <w:t>: device and CN negotiate the AIoT paging area. E.g. Device and CN negotiate the AIoT paging area by NAS. This option impacts the SA2</w:t>
      </w:r>
      <w:r w:rsidRPr="00D21609">
        <w:rPr>
          <w:szCs w:val="20"/>
          <w:lang w:val="en-US" w:eastAsia="zh-CN"/>
        </w:rPr>
        <w:t>’</w:t>
      </w:r>
      <w:r w:rsidRPr="00D21609">
        <w:rPr>
          <w:rFonts w:hint="eastAsia"/>
          <w:szCs w:val="20"/>
          <w:lang w:val="en-US" w:eastAsia="zh-CN"/>
        </w:rPr>
        <w:t>s specification.</w:t>
      </w:r>
    </w:p>
    <w:p w14:paraId="7E815E58" w14:textId="77777777" w:rsidR="00485DA5" w:rsidRPr="00D21609" w:rsidRDefault="009034FA" w:rsidP="002F3269">
      <w:pPr>
        <w:pStyle w:val="a0"/>
        <w:numPr>
          <w:ilvl w:val="0"/>
          <w:numId w:val="8"/>
        </w:numPr>
        <w:rPr>
          <w:szCs w:val="20"/>
          <w:lang w:val="en-US" w:eastAsia="zh-CN"/>
        </w:rPr>
      </w:pPr>
      <w:r w:rsidRPr="00D21609">
        <w:rPr>
          <w:rFonts w:hint="eastAsia"/>
          <w:b/>
          <w:bCs/>
          <w:szCs w:val="20"/>
          <w:lang w:val="en-US" w:eastAsia="zh-CN"/>
        </w:rPr>
        <w:t>Option 2</w:t>
      </w:r>
      <w:r w:rsidRPr="00D21609">
        <w:rPr>
          <w:rFonts w:hint="eastAsia"/>
          <w:szCs w:val="20"/>
          <w:lang w:val="en-US" w:eastAsia="zh-CN"/>
        </w:rPr>
        <w:t>: only the last used AIoT cell or last used UE is used as the AIoT paging area, e.g. gNB provide the last used AIoT cell or the last used UE associated with a last used NR cell to CN. This option impacts the RAN3</w:t>
      </w:r>
      <w:r w:rsidRPr="00D21609">
        <w:rPr>
          <w:szCs w:val="20"/>
          <w:lang w:val="en-US" w:eastAsia="zh-CN"/>
        </w:rPr>
        <w:t>’</w:t>
      </w:r>
      <w:r w:rsidRPr="00D21609">
        <w:rPr>
          <w:rFonts w:hint="eastAsia"/>
          <w:szCs w:val="20"/>
          <w:lang w:val="en-US" w:eastAsia="zh-CN"/>
        </w:rPr>
        <w:t>s specification and SA2</w:t>
      </w:r>
      <w:r w:rsidRPr="00D21609">
        <w:rPr>
          <w:szCs w:val="20"/>
          <w:lang w:val="en-US" w:eastAsia="zh-CN"/>
        </w:rPr>
        <w:t>’</w:t>
      </w:r>
      <w:r w:rsidRPr="00D21609">
        <w:rPr>
          <w:rFonts w:hint="eastAsia"/>
          <w:szCs w:val="20"/>
          <w:lang w:val="en-US" w:eastAsia="zh-CN"/>
        </w:rPr>
        <w:t>s specification.</w:t>
      </w:r>
    </w:p>
    <w:p w14:paraId="440D4756" w14:textId="019D08A4" w:rsidR="00485DA5" w:rsidRPr="00D21609" w:rsidRDefault="009034FA">
      <w:pPr>
        <w:pStyle w:val="a0"/>
        <w:rPr>
          <w:szCs w:val="20"/>
          <w:lang w:val="en-US" w:eastAsia="zh-CN"/>
        </w:rPr>
      </w:pPr>
      <w:r w:rsidRPr="00D21609">
        <w:rPr>
          <w:rFonts w:hint="eastAsia"/>
          <w:szCs w:val="20"/>
          <w:lang w:val="en-US" w:eastAsia="zh-CN"/>
        </w:rPr>
        <w:t>Option 2 is simple</w:t>
      </w:r>
      <w:r w:rsidR="002F3269" w:rsidRPr="00D21609">
        <w:rPr>
          <w:szCs w:val="20"/>
          <w:lang w:val="en-US" w:eastAsia="zh-CN"/>
        </w:rPr>
        <w:t>r</w:t>
      </w:r>
      <w:r w:rsidRPr="00D21609">
        <w:rPr>
          <w:rFonts w:hint="eastAsia"/>
          <w:szCs w:val="20"/>
          <w:lang w:val="en-US" w:eastAsia="zh-CN"/>
        </w:rPr>
        <w:t xml:space="preserve">, but it </w:t>
      </w:r>
      <w:r w:rsidR="002F3269" w:rsidRPr="00D21609">
        <w:rPr>
          <w:szCs w:val="20"/>
          <w:lang w:val="en-US" w:eastAsia="zh-CN"/>
        </w:rPr>
        <w:t>cannot</w:t>
      </w:r>
      <w:r w:rsidRPr="00D21609">
        <w:rPr>
          <w:rFonts w:hint="eastAsia"/>
          <w:szCs w:val="20"/>
          <w:lang w:val="en-US" w:eastAsia="zh-CN"/>
        </w:rPr>
        <w:t xml:space="preserve"> deal with the case that the device locates at the overlapped area of multiple AIoT cells or multiple UEs</w:t>
      </w:r>
      <w:r w:rsidRPr="00D21609">
        <w:rPr>
          <w:szCs w:val="20"/>
          <w:lang w:val="en-US" w:eastAsia="zh-CN"/>
        </w:rPr>
        <w:t>’</w:t>
      </w:r>
      <w:r w:rsidRPr="00D21609">
        <w:rPr>
          <w:rFonts w:hint="eastAsia"/>
          <w:szCs w:val="20"/>
          <w:lang w:val="en-US" w:eastAsia="zh-CN"/>
        </w:rPr>
        <w:t xml:space="preserve"> coverage area, in which case the used AIoT cell or last used UE may change frequently. Which option is used depends on whether the reachability for device at the overlapped area of multiple AIoT cells or multiple UEs</w:t>
      </w:r>
      <w:r w:rsidRPr="00D21609">
        <w:rPr>
          <w:szCs w:val="20"/>
          <w:lang w:val="en-US" w:eastAsia="zh-CN"/>
        </w:rPr>
        <w:t>’</w:t>
      </w:r>
      <w:r w:rsidRPr="00D21609">
        <w:rPr>
          <w:rFonts w:hint="eastAsia"/>
          <w:szCs w:val="20"/>
          <w:lang w:val="en-US" w:eastAsia="zh-CN"/>
        </w:rPr>
        <w:t xml:space="preserve"> coverage area should be considered.</w:t>
      </w:r>
    </w:p>
    <w:p w14:paraId="4C768156" w14:textId="36E04D8C" w:rsidR="00485DA5" w:rsidRPr="00D21609" w:rsidRDefault="009034FA">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7</w:t>
      </w:r>
      <w:r w:rsidRPr="00D21609">
        <w:rPr>
          <w:rFonts w:hint="eastAsia"/>
          <w:b/>
          <w:bCs/>
          <w:szCs w:val="20"/>
          <w:lang w:val="en-US" w:eastAsia="zh-CN"/>
        </w:rPr>
        <w:t>: RAN2 discusses whether the reachability for device at the overlapped area of multiple AIoT cells or multiple UEs</w:t>
      </w:r>
      <w:r w:rsidRPr="00D21609">
        <w:rPr>
          <w:b/>
          <w:bCs/>
          <w:szCs w:val="20"/>
          <w:lang w:val="en-US" w:eastAsia="zh-CN"/>
        </w:rPr>
        <w:t>’</w:t>
      </w:r>
      <w:r w:rsidRPr="00D21609">
        <w:rPr>
          <w:rFonts w:hint="eastAsia"/>
          <w:b/>
          <w:bCs/>
          <w:szCs w:val="20"/>
          <w:lang w:val="en-US" w:eastAsia="zh-CN"/>
        </w:rPr>
        <w:t xml:space="preserve"> coverage area should be considered, and further recommend the AIoT paging area negotiation procedure.</w:t>
      </w:r>
    </w:p>
    <w:p w14:paraId="2BE219DF" w14:textId="77777777" w:rsidR="002F3269" w:rsidRDefault="002F3269">
      <w:pPr>
        <w:pStyle w:val="a0"/>
        <w:rPr>
          <w:b/>
          <w:bCs/>
          <w:lang w:val="en-US" w:eastAsia="zh-CN"/>
        </w:rPr>
      </w:pPr>
    </w:p>
    <w:p w14:paraId="794CAAF0" w14:textId="5D267EDF" w:rsidR="00485DA5" w:rsidRPr="00D21609" w:rsidRDefault="009034FA">
      <w:pPr>
        <w:pStyle w:val="a0"/>
        <w:rPr>
          <w:szCs w:val="20"/>
          <w:lang w:val="en-US" w:eastAsia="zh-CN"/>
        </w:rPr>
      </w:pPr>
      <w:r w:rsidRPr="00D21609">
        <w:rPr>
          <w:rFonts w:hint="eastAsia"/>
          <w:szCs w:val="20"/>
          <w:lang w:val="en-US" w:eastAsia="zh-CN"/>
        </w:rPr>
        <w:t>Regardless which AIoT paging area negotiation option is used, since only DO-DTT and DT procedure are supported, how CN obtains the initial AIoT paging area(e.g. before the AIoT paging area negotiation) of each device should be considered. Furthermore, device may move in some cases, how CN obtains the updated AIoT paging area after the device moves should be considered. Considering that SIB will not be supported in AIoT system, AIoT cell ID or intermediate node (UE) ID should be provided to device by DL signalling</w:t>
      </w:r>
      <w:r w:rsidR="002F3269" w:rsidRPr="00D21609">
        <w:rPr>
          <w:szCs w:val="20"/>
          <w:lang w:val="en-US" w:eastAsia="zh-CN"/>
        </w:rPr>
        <w:t xml:space="preserve"> </w:t>
      </w:r>
      <w:r w:rsidRPr="00D21609">
        <w:rPr>
          <w:rFonts w:hint="eastAsia"/>
          <w:szCs w:val="20"/>
          <w:lang w:val="en-US" w:eastAsia="zh-CN"/>
        </w:rPr>
        <w:t>(e.g. in paging message), so that device can determine whether the paging area changes.</w:t>
      </w:r>
    </w:p>
    <w:p w14:paraId="0D46AC35" w14:textId="1C073FC7" w:rsidR="00485DA5" w:rsidRPr="00D21609" w:rsidRDefault="009034FA">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8</w:t>
      </w:r>
      <w:r w:rsidRPr="00D21609">
        <w:rPr>
          <w:rFonts w:hint="eastAsia"/>
          <w:b/>
          <w:bCs/>
          <w:szCs w:val="20"/>
          <w:lang w:val="en-US" w:eastAsia="zh-CN"/>
        </w:rPr>
        <w:t>: For device determining the paging area or area changes,</w:t>
      </w:r>
      <w:r w:rsidR="002F3269" w:rsidRPr="00D21609">
        <w:rPr>
          <w:b/>
          <w:bCs/>
          <w:szCs w:val="20"/>
          <w:lang w:val="en-US" w:eastAsia="zh-CN"/>
        </w:rPr>
        <w:t xml:space="preserve"> </w:t>
      </w:r>
      <w:r w:rsidRPr="00D21609">
        <w:rPr>
          <w:rFonts w:hint="eastAsia"/>
          <w:b/>
          <w:bCs/>
          <w:szCs w:val="20"/>
          <w:lang w:val="en-US" w:eastAsia="zh-CN"/>
        </w:rPr>
        <w:t>the serving AIoT cell ID or serving intermediate node (UE) ID can be provided to device by paging message.</w:t>
      </w:r>
    </w:p>
    <w:p w14:paraId="28DE1917" w14:textId="77777777" w:rsidR="002F3269" w:rsidRDefault="002F3269">
      <w:pPr>
        <w:pStyle w:val="a0"/>
        <w:rPr>
          <w:b/>
          <w:bCs/>
          <w:lang w:val="en-US" w:eastAsia="zh-CN"/>
        </w:rPr>
      </w:pPr>
    </w:p>
    <w:p w14:paraId="6B4919D5" w14:textId="779B98A7" w:rsidR="00485DA5" w:rsidRDefault="009034FA">
      <w:pPr>
        <w:pStyle w:val="a0"/>
        <w:rPr>
          <w:lang w:val="en-US" w:eastAsia="zh-CN"/>
        </w:rPr>
      </w:pPr>
      <w:r>
        <w:rPr>
          <w:rFonts w:hint="eastAsia"/>
          <w:lang w:val="en-US" w:eastAsia="zh-CN"/>
        </w:rPr>
        <w:t xml:space="preserve">When device moves to a new area, it cannot report the new area info proactively, and legacy inventory mechanism cannot be used for the moving device, some periodic triggers should be used to trigger the moving device to report </w:t>
      </w:r>
      <w:r w:rsidR="002F3269">
        <w:rPr>
          <w:lang w:val="en-US" w:eastAsia="zh-CN"/>
        </w:rPr>
        <w:t>its</w:t>
      </w:r>
      <w:r>
        <w:rPr>
          <w:rFonts w:hint="eastAsia"/>
          <w:lang w:val="en-US" w:eastAsia="zh-CN"/>
        </w:rPr>
        <w:t xml:space="preserve"> status and/or the serving cell/serving UE. A simple solution is to define a specific paging indication</w:t>
      </w:r>
      <w:r w:rsidR="002F3269">
        <w:rPr>
          <w:lang w:val="en-US" w:eastAsia="zh-CN"/>
        </w:rPr>
        <w:t xml:space="preserve"> </w:t>
      </w:r>
      <w:r>
        <w:rPr>
          <w:rFonts w:hint="eastAsia"/>
          <w:lang w:val="en-US" w:eastAsia="zh-CN"/>
        </w:rPr>
        <w:t xml:space="preserve">(e.g. include moving device paging indication in the Paging message) to trigger the moving UE to report </w:t>
      </w:r>
      <w:r w:rsidR="002F3269">
        <w:rPr>
          <w:lang w:val="en-US" w:eastAsia="zh-CN"/>
        </w:rPr>
        <w:t>its</w:t>
      </w:r>
      <w:r>
        <w:rPr>
          <w:rFonts w:hint="eastAsia"/>
          <w:lang w:val="en-US" w:eastAsia="zh-CN"/>
        </w:rPr>
        <w:t xml:space="preserve"> status and/or the serving cell/serving UE. Upon reception of the common paging or moving device paging indication, if the device</w:t>
      </w:r>
      <w:r>
        <w:rPr>
          <w:lang w:val="en-US" w:eastAsia="zh-CN"/>
        </w:rPr>
        <w:t>’</w:t>
      </w:r>
      <w:r>
        <w:rPr>
          <w:rFonts w:hint="eastAsia"/>
          <w:lang w:val="en-US" w:eastAsia="zh-CN"/>
        </w:rPr>
        <w:t>s paging area stored does not include the AIoT cell ID or intermediate node (UE) ID received, it can consider that it is paged.</w:t>
      </w:r>
    </w:p>
    <w:p w14:paraId="6E710380" w14:textId="1D498E7E" w:rsidR="00485DA5" w:rsidRDefault="009034FA">
      <w:pPr>
        <w:pStyle w:val="a0"/>
        <w:rPr>
          <w:b/>
          <w:bCs/>
          <w:lang w:val="en-US" w:eastAsia="zh-CN"/>
        </w:rPr>
      </w:pPr>
      <w:r>
        <w:rPr>
          <w:rFonts w:hint="eastAsia"/>
          <w:b/>
          <w:bCs/>
          <w:lang w:val="en-US" w:eastAsia="zh-CN"/>
        </w:rPr>
        <w:t xml:space="preserve">Proposal </w:t>
      </w:r>
      <w:r>
        <w:rPr>
          <w:b/>
          <w:bCs/>
          <w:lang w:val="en-US" w:eastAsia="zh-CN"/>
        </w:rPr>
        <w:t>9</w:t>
      </w:r>
      <w:r>
        <w:rPr>
          <w:rFonts w:hint="eastAsia"/>
          <w:b/>
          <w:bCs/>
          <w:lang w:val="en-US" w:eastAsia="zh-CN"/>
        </w:rPr>
        <w:t xml:space="preserve">: RAN2 define moving device paging indication in Paging message to trigger the moving device to report </w:t>
      </w:r>
      <w:r w:rsidR="002F3269">
        <w:rPr>
          <w:b/>
          <w:bCs/>
          <w:lang w:val="en-US" w:eastAsia="zh-CN"/>
        </w:rPr>
        <w:t>its</w:t>
      </w:r>
      <w:r>
        <w:rPr>
          <w:rFonts w:hint="eastAsia"/>
          <w:b/>
          <w:bCs/>
          <w:lang w:val="en-US" w:eastAsia="zh-CN"/>
        </w:rPr>
        <w:t xml:space="preserve"> status and/or the serving cell/serving UE</w:t>
      </w:r>
      <w:r w:rsidR="002F3269">
        <w:rPr>
          <w:b/>
          <w:bCs/>
          <w:lang w:val="en-US" w:eastAsia="zh-CN"/>
        </w:rPr>
        <w:t xml:space="preserve">, </w:t>
      </w:r>
      <w:r>
        <w:rPr>
          <w:rFonts w:hint="eastAsia"/>
          <w:b/>
          <w:bCs/>
          <w:lang w:val="en-US" w:eastAsia="zh-CN"/>
        </w:rPr>
        <w:t xml:space="preserve">e.g. Upon reception of the moving device </w:t>
      </w:r>
      <w:r>
        <w:rPr>
          <w:rFonts w:hint="eastAsia"/>
          <w:b/>
          <w:bCs/>
          <w:lang w:val="en-US" w:eastAsia="zh-CN"/>
        </w:rPr>
        <w:lastRenderedPageBreak/>
        <w:t>paging indication, if the device</w:t>
      </w:r>
      <w:r>
        <w:rPr>
          <w:b/>
          <w:bCs/>
          <w:lang w:val="en-US" w:eastAsia="zh-CN"/>
        </w:rPr>
        <w:t>’</w:t>
      </w:r>
      <w:r>
        <w:rPr>
          <w:rFonts w:hint="eastAsia"/>
          <w:b/>
          <w:bCs/>
          <w:lang w:val="en-US" w:eastAsia="zh-CN"/>
        </w:rPr>
        <w:t>s paging area stored does not include the AIoT cell ID or intermediate node (UE) ID received, it can consider that it is paged.</w:t>
      </w:r>
    </w:p>
    <w:p w14:paraId="6B75464B" w14:textId="77777777" w:rsidR="002F3269" w:rsidRDefault="002F3269">
      <w:pPr>
        <w:pStyle w:val="a0"/>
        <w:rPr>
          <w:b/>
          <w:bCs/>
          <w:lang w:val="en-US" w:eastAsia="zh-CN"/>
        </w:rPr>
      </w:pPr>
    </w:p>
    <w:p w14:paraId="00A040E9" w14:textId="77777777" w:rsidR="00485DA5" w:rsidRDefault="009034FA">
      <w:pPr>
        <w:pStyle w:val="a0"/>
        <w:rPr>
          <w:lang w:val="en-US" w:eastAsia="zh-CN"/>
        </w:rPr>
      </w:pPr>
      <w:r>
        <w:rPr>
          <w:rFonts w:hint="eastAsia"/>
          <w:lang w:val="en-US" w:eastAsia="zh-CN"/>
        </w:rPr>
        <w:t>Considering that different AIoT services may have different signalling overhead, the signalling procedure may be different for different AIoT services, e.g.</w:t>
      </w:r>
    </w:p>
    <w:p w14:paraId="1EE6E46B" w14:textId="77777777" w:rsidR="00485DA5" w:rsidRDefault="009034FA">
      <w:pPr>
        <w:pStyle w:val="a0"/>
        <w:numPr>
          <w:ilvl w:val="0"/>
          <w:numId w:val="6"/>
        </w:numPr>
        <w:rPr>
          <w:lang w:val="en-US" w:eastAsia="zh-CN"/>
        </w:rPr>
      </w:pPr>
      <w:r>
        <w:rPr>
          <w:rFonts w:hint="eastAsia"/>
          <w:lang w:val="en-US" w:eastAsia="zh-CN"/>
        </w:rPr>
        <w:t xml:space="preserve">For AIoT devices inventory, network need only send the inventory request including devices (group) Identifier to the devices to trigger status report. And upon reception of the inventory request, the devices send the status information to network, the signalling overhead is very small. </w:t>
      </w:r>
    </w:p>
    <w:p w14:paraId="1AD59213" w14:textId="77777777" w:rsidR="00485DA5" w:rsidRDefault="009034FA">
      <w:pPr>
        <w:pStyle w:val="a0"/>
        <w:numPr>
          <w:ilvl w:val="0"/>
          <w:numId w:val="6"/>
        </w:numPr>
        <w:rPr>
          <w:lang w:val="en-US" w:eastAsia="zh-CN"/>
        </w:rPr>
      </w:pPr>
      <w:r>
        <w:rPr>
          <w:rFonts w:hint="eastAsia"/>
          <w:lang w:val="en-US" w:eastAsia="zh-CN"/>
        </w:rPr>
        <w:t>For the command, e.g. read command, network need send the command request including devices (group) Identifier and NAS/AP payload(e.g. application instruction etc) to the devices to trigger the read action; and upon reception of the read request, the devices should send command response(reading results) to network. And based on the read results, some write command may continue. In this procedure, the signalling overhead will be large.</w:t>
      </w:r>
    </w:p>
    <w:p w14:paraId="0E51A089" w14:textId="77777777" w:rsidR="00485DA5" w:rsidRDefault="009034FA">
      <w:pPr>
        <w:pStyle w:val="a0"/>
        <w:rPr>
          <w:lang w:val="en-US" w:eastAsia="zh-CN"/>
        </w:rPr>
      </w:pPr>
      <w:r>
        <w:rPr>
          <w:rFonts w:hint="eastAsia"/>
          <w:lang w:val="en-US" w:eastAsia="zh-CN"/>
        </w:rPr>
        <w:t xml:space="preserve">Considering the small signalling overhead for some service, e.g. inventory procedure, how to perform the inventory procedure efficiently should be considered. </w:t>
      </w:r>
      <w:r>
        <w:rPr>
          <w:lang w:val="en-US" w:eastAsia="zh-CN"/>
        </w:rPr>
        <w:t>e</w:t>
      </w:r>
      <w:r>
        <w:rPr>
          <w:rFonts w:hint="eastAsia"/>
          <w:lang w:val="en-US" w:eastAsia="zh-CN"/>
        </w:rPr>
        <w:t>.g.</w:t>
      </w:r>
    </w:p>
    <w:p w14:paraId="6C885762" w14:textId="3DF2A515" w:rsidR="00485DA5" w:rsidRDefault="009034FA" w:rsidP="00400F00">
      <w:pPr>
        <w:pStyle w:val="a0"/>
        <w:numPr>
          <w:ilvl w:val="0"/>
          <w:numId w:val="10"/>
        </w:numPr>
        <w:rPr>
          <w:lang w:val="en-US" w:eastAsia="zh-CN"/>
        </w:rPr>
      </w:pPr>
      <w:r>
        <w:rPr>
          <w:rFonts w:hint="eastAsia"/>
          <w:b/>
          <w:bCs/>
          <w:lang w:val="en-US" w:eastAsia="zh-CN"/>
        </w:rPr>
        <w:t xml:space="preserve">Option 1: </w:t>
      </w:r>
      <w:r>
        <w:rPr>
          <w:rFonts w:hint="eastAsia"/>
          <w:lang w:val="en-US" w:eastAsia="zh-CN"/>
        </w:rPr>
        <w:t>paging message includes a cause or paging purpose, e.g.</w:t>
      </w:r>
      <w:r w:rsidR="002F3269">
        <w:rPr>
          <w:lang w:val="en-US" w:eastAsia="zh-CN"/>
        </w:rPr>
        <w:t xml:space="preserve">, </w:t>
      </w:r>
      <w:r>
        <w:rPr>
          <w:rFonts w:hint="eastAsia"/>
          <w:lang w:val="en-US" w:eastAsia="zh-CN"/>
        </w:rPr>
        <w:t xml:space="preserve">for inventory; </w:t>
      </w:r>
      <w:r w:rsidR="002F3269">
        <w:rPr>
          <w:lang w:val="en-US" w:eastAsia="zh-CN"/>
        </w:rPr>
        <w:t>when</w:t>
      </w:r>
      <w:r>
        <w:rPr>
          <w:rFonts w:hint="eastAsia"/>
          <w:lang w:val="en-US" w:eastAsia="zh-CN"/>
        </w:rPr>
        <w:t xml:space="preserve"> device receives </w:t>
      </w:r>
      <w:r w:rsidR="002F3269">
        <w:rPr>
          <w:lang w:val="en-US" w:eastAsia="zh-CN"/>
        </w:rPr>
        <w:t>its</w:t>
      </w:r>
      <w:r>
        <w:rPr>
          <w:rFonts w:hint="eastAsia"/>
          <w:lang w:val="en-US" w:eastAsia="zh-CN"/>
        </w:rPr>
        <w:t xml:space="preserve"> paging with inventory indication, it triggers RA procedure and report </w:t>
      </w:r>
      <w:r w:rsidR="002F3269">
        <w:rPr>
          <w:lang w:val="en-US" w:eastAsia="zh-CN"/>
        </w:rPr>
        <w:t>its</w:t>
      </w:r>
      <w:r>
        <w:rPr>
          <w:rFonts w:hint="eastAsia"/>
          <w:lang w:val="en-US" w:eastAsia="zh-CN"/>
        </w:rPr>
        <w:t xml:space="preserve"> status information. </w:t>
      </w:r>
    </w:p>
    <w:p w14:paraId="458D4838" w14:textId="73271477" w:rsidR="00485DA5" w:rsidRDefault="009034FA" w:rsidP="00400F00">
      <w:pPr>
        <w:pStyle w:val="a0"/>
        <w:numPr>
          <w:ilvl w:val="0"/>
          <w:numId w:val="10"/>
        </w:numPr>
        <w:rPr>
          <w:lang w:val="en-US" w:eastAsia="zh-CN"/>
        </w:rPr>
      </w:pPr>
      <w:r>
        <w:rPr>
          <w:rFonts w:hint="eastAsia"/>
          <w:b/>
          <w:bCs/>
          <w:lang w:val="en-US" w:eastAsia="zh-CN"/>
        </w:rPr>
        <w:t xml:space="preserve">Option 2: </w:t>
      </w:r>
      <w:r>
        <w:rPr>
          <w:rFonts w:hint="eastAsia"/>
          <w:lang w:val="en-US" w:eastAsia="zh-CN"/>
        </w:rPr>
        <w:t xml:space="preserve">paging procedure is only used to wake up the device; and only after the RA procedure, the AIoT service related DL </w:t>
      </w:r>
      <w:r w:rsidR="002F3269">
        <w:rPr>
          <w:lang w:val="en-US" w:eastAsia="zh-CN"/>
        </w:rPr>
        <w:t xml:space="preserve">signaling </w:t>
      </w:r>
      <w:r>
        <w:rPr>
          <w:rFonts w:hint="eastAsia"/>
          <w:lang w:val="en-US" w:eastAsia="zh-CN"/>
        </w:rPr>
        <w:t>(e.g. inventory, command etc) can be send to device.</w:t>
      </w:r>
    </w:p>
    <w:p w14:paraId="58186715" w14:textId="57479D33" w:rsidR="00485DA5" w:rsidRDefault="009034FA">
      <w:pPr>
        <w:pStyle w:val="a0"/>
        <w:rPr>
          <w:b/>
          <w:bCs/>
          <w:lang w:val="en-US" w:eastAsia="zh-CN"/>
        </w:rPr>
      </w:pPr>
      <w:r>
        <w:rPr>
          <w:rFonts w:hint="eastAsia"/>
          <w:b/>
          <w:bCs/>
          <w:lang w:val="en-US" w:eastAsia="zh-CN"/>
        </w:rPr>
        <w:t xml:space="preserve">Proposal </w:t>
      </w:r>
      <w:r>
        <w:rPr>
          <w:b/>
          <w:bCs/>
          <w:lang w:val="en-US" w:eastAsia="zh-CN"/>
        </w:rPr>
        <w:t>10</w:t>
      </w:r>
      <w:r>
        <w:rPr>
          <w:rFonts w:hint="eastAsia"/>
          <w:b/>
          <w:bCs/>
          <w:lang w:val="en-US" w:eastAsia="zh-CN"/>
        </w:rPr>
        <w:t>: RAN2 discuss how to support the light load AIoT signalling, e.g. include the paging cause</w:t>
      </w:r>
      <w:r w:rsidR="002F3269">
        <w:rPr>
          <w:b/>
          <w:bCs/>
          <w:lang w:val="en-US" w:eastAsia="zh-CN"/>
        </w:rPr>
        <w:t xml:space="preserve"> </w:t>
      </w:r>
      <w:r>
        <w:rPr>
          <w:rFonts w:hint="eastAsia"/>
          <w:b/>
          <w:bCs/>
          <w:lang w:val="en-US" w:eastAsia="zh-CN"/>
        </w:rPr>
        <w:t>or paging purpose indication in paging message, or define a service signalling that can be sent only after the RA procedure.</w:t>
      </w:r>
    </w:p>
    <w:p w14:paraId="3B376932"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07AA838" w14:textId="77777777" w:rsidR="002F3269" w:rsidRPr="00D21609" w:rsidRDefault="002F3269" w:rsidP="002F3269">
      <w:pPr>
        <w:pStyle w:val="a0"/>
        <w:rPr>
          <w:b/>
          <w:bCs/>
          <w:szCs w:val="20"/>
          <w:lang w:val="en-US" w:eastAsia="zh-CN"/>
        </w:rPr>
      </w:pPr>
      <w:bookmarkStart w:id="8" w:name="_Toc18403976"/>
      <w:bookmarkStart w:id="9" w:name="_Toc18413612"/>
      <w:bookmarkStart w:id="10" w:name="_Toc18404543"/>
      <w:bookmarkStart w:id="11" w:name="_GoBack"/>
      <w:r w:rsidRPr="00D21609">
        <w:rPr>
          <w:szCs w:val="20"/>
          <w:lang w:val="en-US" w:eastAsia="zh-CN"/>
        </w:rPr>
        <w:t>A</w:t>
      </w:r>
      <w:r w:rsidRPr="00D21609">
        <w:rPr>
          <w:rFonts w:hint="eastAsia"/>
          <w:szCs w:val="20"/>
          <w:lang w:val="en-US" w:eastAsia="zh-CN"/>
        </w:rPr>
        <w:t>ccording</w:t>
      </w:r>
      <w:r w:rsidRPr="00D21609">
        <w:rPr>
          <w:szCs w:val="20"/>
          <w:lang w:val="en-US" w:eastAsia="zh-CN"/>
        </w:rPr>
        <w:t xml:space="preserve"> to above discussion on</w:t>
      </w:r>
      <w:r w:rsidRPr="00D21609">
        <w:rPr>
          <w:rFonts w:hint="eastAsia"/>
          <w:szCs w:val="20"/>
          <w:lang w:val="en-US" w:eastAsia="zh-CN"/>
        </w:rPr>
        <w:t xml:space="preserve"> </w:t>
      </w:r>
      <w:r w:rsidRPr="00D21609">
        <w:rPr>
          <w:szCs w:val="20"/>
          <w:lang w:val="en-US" w:eastAsia="zh-CN"/>
        </w:rPr>
        <w:t>CP aspect, the following proposals are given:</w:t>
      </w:r>
    </w:p>
    <w:p w14:paraId="0F1CC5E2" w14:textId="7C9421FD" w:rsidR="002F3269" w:rsidRPr="00D21609" w:rsidRDefault="002F3269" w:rsidP="002F3269">
      <w:pPr>
        <w:pStyle w:val="a0"/>
        <w:rPr>
          <w:b/>
          <w:bCs/>
          <w:szCs w:val="20"/>
          <w:lang w:val="en-US" w:eastAsia="zh-CN"/>
        </w:rPr>
      </w:pPr>
      <w:r w:rsidRPr="00D21609">
        <w:rPr>
          <w:rFonts w:hint="eastAsia"/>
          <w:b/>
          <w:bCs/>
          <w:szCs w:val="20"/>
          <w:lang w:val="en-US" w:eastAsia="zh-CN"/>
        </w:rPr>
        <w:t xml:space="preserve">Proposal 1: RAN2 confirms to support AIoT device group paging. </w:t>
      </w:r>
    </w:p>
    <w:p w14:paraId="5DE030E3" w14:textId="77777777" w:rsidR="002F3269" w:rsidRPr="00D21609" w:rsidRDefault="002F3269" w:rsidP="002F3269">
      <w:pPr>
        <w:pStyle w:val="a0"/>
        <w:rPr>
          <w:b/>
          <w:bCs/>
          <w:szCs w:val="20"/>
          <w:lang w:val="en-US" w:eastAsia="zh-CN"/>
        </w:rPr>
      </w:pPr>
      <w:r w:rsidRPr="00D21609">
        <w:rPr>
          <w:rFonts w:hint="eastAsia"/>
          <w:b/>
          <w:bCs/>
          <w:szCs w:val="20"/>
          <w:lang w:val="en-US" w:eastAsia="zh-CN"/>
        </w:rPr>
        <w:t xml:space="preserve">Proposal 1a: AIoT device paging Identifier and AIoT device group paging Identifier can be studied based on the SA2 conclusion for the AIoT device temporary Identifier definition. </w:t>
      </w:r>
    </w:p>
    <w:p w14:paraId="1C8D5068" w14:textId="77777777" w:rsidR="00400F00"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2</w:t>
      </w:r>
      <w:r w:rsidRPr="00D21609">
        <w:rPr>
          <w:rFonts w:hint="eastAsia"/>
          <w:b/>
          <w:bCs/>
          <w:szCs w:val="20"/>
          <w:lang w:val="en-US" w:eastAsia="zh-CN"/>
        </w:rPr>
        <w:t xml:space="preserve">: </w:t>
      </w:r>
      <w:r w:rsidRPr="00D21609">
        <w:rPr>
          <w:b/>
          <w:szCs w:val="20"/>
          <w:lang w:val="en-US" w:eastAsia="zh-CN"/>
        </w:rPr>
        <w:t>To determine the RA occasion for the group paging case, a RA occasion number should be provided in paging</w:t>
      </w:r>
      <w:r w:rsidRPr="00D21609">
        <w:rPr>
          <w:rFonts w:hint="eastAsia"/>
          <w:b/>
          <w:bCs/>
          <w:szCs w:val="20"/>
          <w:lang w:val="en-US" w:eastAsia="zh-CN"/>
        </w:rPr>
        <w:t xml:space="preserve">. </w:t>
      </w:r>
    </w:p>
    <w:p w14:paraId="166AC853" w14:textId="77777777" w:rsidR="00400F00"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3</w:t>
      </w:r>
      <w:r w:rsidRPr="00D21609">
        <w:rPr>
          <w:rFonts w:hint="eastAsia"/>
          <w:b/>
          <w:bCs/>
          <w:szCs w:val="20"/>
          <w:lang w:val="en-US" w:eastAsia="zh-CN"/>
        </w:rPr>
        <w:t xml:space="preserve">: </w:t>
      </w:r>
      <w:r w:rsidRPr="00D21609">
        <w:rPr>
          <w:b/>
          <w:bCs/>
          <w:szCs w:val="20"/>
          <w:lang w:val="en-US" w:eastAsia="zh-CN"/>
        </w:rPr>
        <w:t>A paging type (e.g. delta paging) should be included in the PAGING message to indicate that only the access failed device in the paging group should response the group paging</w:t>
      </w:r>
      <w:r w:rsidRPr="00D21609">
        <w:rPr>
          <w:rFonts w:hint="eastAsia"/>
          <w:b/>
          <w:bCs/>
          <w:szCs w:val="20"/>
          <w:lang w:val="en-US" w:eastAsia="zh-CN"/>
        </w:rPr>
        <w:t xml:space="preserve">. </w:t>
      </w:r>
    </w:p>
    <w:p w14:paraId="56482D8A" w14:textId="77777777" w:rsidR="00400F00"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4</w:t>
      </w:r>
      <w:r w:rsidRPr="00D21609">
        <w:rPr>
          <w:rFonts w:hint="eastAsia"/>
          <w:b/>
          <w:bCs/>
          <w:szCs w:val="20"/>
          <w:lang w:val="en-US" w:eastAsia="zh-CN"/>
        </w:rPr>
        <w:t xml:space="preserve">: RAN2 confirms that neither paging occasion nor paging time window is defined for AIoT. </w:t>
      </w:r>
    </w:p>
    <w:p w14:paraId="0F22E279" w14:textId="77777777" w:rsidR="00400F00"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5</w:t>
      </w:r>
      <w:r w:rsidRPr="00D21609">
        <w:rPr>
          <w:rFonts w:hint="eastAsia"/>
          <w:b/>
          <w:bCs/>
          <w:szCs w:val="20"/>
          <w:lang w:val="en-US" w:eastAsia="zh-CN"/>
        </w:rPr>
        <w:t>: AIoT cell or AIoT paging area is distinguished from the NR cell or NR paging area.</w:t>
      </w:r>
    </w:p>
    <w:p w14:paraId="4D9EBF4B" w14:textId="77777777" w:rsidR="00400F00" w:rsidRPr="00D21609" w:rsidRDefault="00400F00" w:rsidP="00400F00">
      <w:pPr>
        <w:pStyle w:val="a0"/>
        <w:rPr>
          <w:b/>
          <w:bCs/>
          <w:szCs w:val="20"/>
          <w:lang w:val="en-US" w:eastAsia="zh-CN"/>
        </w:rPr>
      </w:pPr>
      <w:r w:rsidRPr="00D21609">
        <w:rPr>
          <w:rFonts w:hint="eastAsia"/>
          <w:b/>
          <w:bCs/>
          <w:szCs w:val="20"/>
          <w:lang w:val="en-US" w:eastAsia="zh-CN"/>
        </w:rPr>
        <w:lastRenderedPageBreak/>
        <w:t xml:space="preserve">Proposal </w:t>
      </w:r>
      <w:r w:rsidRPr="00D21609">
        <w:rPr>
          <w:b/>
          <w:bCs/>
          <w:szCs w:val="20"/>
          <w:lang w:val="en-US" w:eastAsia="zh-CN"/>
        </w:rPr>
        <w:t>6</w:t>
      </w:r>
      <w:r w:rsidRPr="00D21609">
        <w:rPr>
          <w:rFonts w:hint="eastAsia"/>
          <w:b/>
          <w:bCs/>
          <w:szCs w:val="20"/>
          <w:lang w:val="en-US" w:eastAsia="zh-CN"/>
        </w:rPr>
        <w:t>: The AIoT device</w:t>
      </w:r>
      <w:r w:rsidRPr="00D21609">
        <w:rPr>
          <w:b/>
          <w:bCs/>
          <w:szCs w:val="20"/>
          <w:lang w:val="en-US" w:eastAsia="zh-CN"/>
        </w:rPr>
        <w:t>’</w:t>
      </w:r>
      <w:r w:rsidRPr="00D21609">
        <w:rPr>
          <w:rFonts w:hint="eastAsia"/>
          <w:b/>
          <w:bCs/>
          <w:szCs w:val="20"/>
          <w:lang w:val="en-US" w:eastAsia="zh-CN"/>
        </w:rPr>
        <w:t>s AIoT paging area may include: one or more than one AIoT cells, one or more UEs and the UE</w:t>
      </w:r>
      <w:r w:rsidRPr="00D21609">
        <w:rPr>
          <w:b/>
          <w:bCs/>
          <w:szCs w:val="20"/>
          <w:lang w:val="en-US" w:eastAsia="zh-CN"/>
        </w:rPr>
        <w:t>’</w:t>
      </w:r>
      <w:r w:rsidRPr="00D21609">
        <w:rPr>
          <w:rFonts w:hint="eastAsia"/>
          <w:b/>
          <w:bCs/>
          <w:szCs w:val="20"/>
          <w:lang w:val="en-US" w:eastAsia="zh-CN"/>
        </w:rPr>
        <w:t>s paging area.</w:t>
      </w:r>
    </w:p>
    <w:p w14:paraId="2BEFCF05" w14:textId="77777777" w:rsidR="00400F00"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7</w:t>
      </w:r>
      <w:r w:rsidRPr="00D21609">
        <w:rPr>
          <w:rFonts w:hint="eastAsia"/>
          <w:b/>
          <w:bCs/>
          <w:szCs w:val="20"/>
          <w:lang w:val="en-US" w:eastAsia="zh-CN"/>
        </w:rPr>
        <w:t>: RAN2 discusses whether the reachability for device at the overlapped area of multiple AIoT cells or multiple UEs</w:t>
      </w:r>
      <w:r w:rsidRPr="00D21609">
        <w:rPr>
          <w:b/>
          <w:bCs/>
          <w:szCs w:val="20"/>
          <w:lang w:val="en-US" w:eastAsia="zh-CN"/>
        </w:rPr>
        <w:t>’</w:t>
      </w:r>
      <w:r w:rsidRPr="00D21609">
        <w:rPr>
          <w:rFonts w:hint="eastAsia"/>
          <w:b/>
          <w:bCs/>
          <w:szCs w:val="20"/>
          <w:lang w:val="en-US" w:eastAsia="zh-CN"/>
        </w:rPr>
        <w:t xml:space="preserve"> coverage area should be considered, and further recommend the AIoT paging area negotiation procedure.</w:t>
      </w:r>
    </w:p>
    <w:p w14:paraId="6CC15F0B" w14:textId="77777777" w:rsidR="00400F00"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8</w:t>
      </w:r>
      <w:r w:rsidRPr="00D21609">
        <w:rPr>
          <w:rFonts w:hint="eastAsia"/>
          <w:b/>
          <w:bCs/>
          <w:szCs w:val="20"/>
          <w:lang w:val="en-US" w:eastAsia="zh-CN"/>
        </w:rPr>
        <w:t>: For device determining the paging area or area changes,</w:t>
      </w:r>
      <w:r w:rsidRPr="00D21609">
        <w:rPr>
          <w:b/>
          <w:bCs/>
          <w:szCs w:val="20"/>
          <w:lang w:val="en-US" w:eastAsia="zh-CN"/>
        </w:rPr>
        <w:t xml:space="preserve"> </w:t>
      </w:r>
      <w:r w:rsidRPr="00D21609">
        <w:rPr>
          <w:rFonts w:hint="eastAsia"/>
          <w:b/>
          <w:bCs/>
          <w:szCs w:val="20"/>
          <w:lang w:val="en-US" w:eastAsia="zh-CN"/>
        </w:rPr>
        <w:t>the serving AIoT cell ID or serving intermediate node (UE) ID can be provided to device by paging message.</w:t>
      </w:r>
    </w:p>
    <w:p w14:paraId="1F4171E8" w14:textId="77777777" w:rsidR="00400F00"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9</w:t>
      </w:r>
      <w:r w:rsidRPr="00D21609">
        <w:rPr>
          <w:rFonts w:hint="eastAsia"/>
          <w:b/>
          <w:bCs/>
          <w:szCs w:val="20"/>
          <w:lang w:val="en-US" w:eastAsia="zh-CN"/>
        </w:rPr>
        <w:t xml:space="preserve">: RAN2 define moving device paging indication in Paging message to trigger the moving device to report </w:t>
      </w:r>
      <w:r w:rsidRPr="00D21609">
        <w:rPr>
          <w:b/>
          <w:bCs/>
          <w:szCs w:val="20"/>
          <w:lang w:val="en-US" w:eastAsia="zh-CN"/>
        </w:rPr>
        <w:t>its</w:t>
      </w:r>
      <w:r w:rsidRPr="00D21609">
        <w:rPr>
          <w:rFonts w:hint="eastAsia"/>
          <w:b/>
          <w:bCs/>
          <w:szCs w:val="20"/>
          <w:lang w:val="en-US" w:eastAsia="zh-CN"/>
        </w:rPr>
        <w:t xml:space="preserve"> status and/or the serving cell/serving UE</w:t>
      </w:r>
      <w:r w:rsidRPr="00D21609">
        <w:rPr>
          <w:b/>
          <w:bCs/>
          <w:szCs w:val="20"/>
          <w:lang w:val="en-US" w:eastAsia="zh-CN"/>
        </w:rPr>
        <w:t xml:space="preserve">, </w:t>
      </w:r>
      <w:r w:rsidRPr="00D21609">
        <w:rPr>
          <w:rFonts w:hint="eastAsia"/>
          <w:b/>
          <w:bCs/>
          <w:szCs w:val="20"/>
          <w:lang w:val="en-US" w:eastAsia="zh-CN"/>
        </w:rPr>
        <w:t>e.g. Upon reception of the moving device paging indication, if the device</w:t>
      </w:r>
      <w:r w:rsidRPr="00D21609">
        <w:rPr>
          <w:b/>
          <w:bCs/>
          <w:szCs w:val="20"/>
          <w:lang w:val="en-US" w:eastAsia="zh-CN"/>
        </w:rPr>
        <w:t>’</w:t>
      </w:r>
      <w:r w:rsidRPr="00D21609">
        <w:rPr>
          <w:rFonts w:hint="eastAsia"/>
          <w:b/>
          <w:bCs/>
          <w:szCs w:val="20"/>
          <w:lang w:val="en-US" w:eastAsia="zh-CN"/>
        </w:rPr>
        <w:t>s paging area stored does not include the AIoT cell ID or intermediate node (UE) ID received, it can consider that it is paged.</w:t>
      </w:r>
    </w:p>
    <w:p w14:paraId="57CB7177" w14:textId="5B7868BA" w:rsidR="00485DA5" w:rsidRPr="00D21609" w:rsidRDefault="00400F00" w:rsidP="00400F00">
      <w:pPr>
        <w:pStyle w:val="a0"/>
        <w:rPr>
          <w:b/>
          <w:bCs/>
          <w:szCs w:val="20"/>
          <w:lang w:val="en-US" w:eastAsia="zh-CN"/>
        </w:rPr>
      </w:pPr>
      <w:r w:rsidRPr="00D21609">
        <w:rPr>
          <w:rFonts w:hint="eastAsia"/>
          <w:b/>
          <w:bCs/>
          <w:szCs w:val="20"/>
          <w:lang w:val="en-US" w:eastAsia="zh-CN"/>
        </w:rPr>
        <w:t xml:space="preserve">Proposal </w:t>
      </w:r>
      <w:r w:rsidRPr="00D21609">
        <w:rPr>
          <w:b/>
          <w:bCs/>
          <w:szCs w:val="20"/>
          <w:lang w:val="en-US" w:eastAsia="zh-CN"/>
        </w:rPr>
        <w:t>10</w:t>
      </w:r>
      <w:r w:rsidRPr="00D21609">
        <w:rPr>
          <w:rFonts w:hint="eastAsia"/>
          <w:b/>
          <w:bCs/>
          <w:szCs w:val="20"/>
          <w:lang w:val="en-US" w:eastAsia="zh-CN"/>
        </w:rPr>
        <w:t>: RAN2 discuss how to support the light load AIoT signalling, e.g. include the paging cause</w:t>
      </w:r>
      <w:r w:rsidRPr="00D21609">
        <w:rPr>
          <w:b/>
          <w:bCs/>
          <w:szCs w:val="20"/>
          <w:lang w:val="en-US" w:eastAsia="zh-CN"/>
        </w:rPr>
        <w:t xml:space="preserve"> </w:t>
      </w:r>
      <w:r w:rsidRPr="00D21609">
        <w:rPr>
          <w:rFonts w:hint="eastAsia"/>
          <w:b/>
          <w:bCs/>
          <w:szCs w:val="20"/>
          <w:lang w:val="en-US" w:eastAsia="zh-CN"/>
        </w:rPr>
        <w:t>or paging purpose indication in paging message, or define a service signalling that can be sent only after the RA procedure.</w:t>
      </w:r>
    </w:p>
    <w:bookmarkEnd w:id="11"/>
    <w:p w14:paraId="32CCB4F4"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7246BC7E" w14:textId="77777777" w:rsidR="00485DA5" w:rsidRDefault="009034FA">
      <w:pPr>
        <w:pStyle w:val="af3"/>
        <w:numPr>
          <w:ilvl w:val="0"/>
          <w:numId w:val="7"/>
        </w:numPr>
        <w:spacing w:before="75" w:beforeAutospacing="0" w:after="75" w:afterAutospacing="0" w:line="315" w:lineRule="atLeast"/>
        <w:rPr>
          <w:rFonts w:eastAsia="宋体" w:cs="Arial"/>
          <w:color w:val="000000"/>
          <w:sz w:val="21"/>
          <w:lang w:val="en-US" w:eastAsia="zh-CN"/>
        </w:rPr>
      </w:pPr>
      <w:r>
        <w:rPr>
          <w:rFonts w:cs="Arial" w:hint="eastAsia"/>
          <w:color w:val="000000"/>
          <w:sz w:val="21"/>
        </w:rPr>
        <w:t>RP-234058</w:t>
      </w:r>
      <w:r>
        <w:rPr>
          <w:rFonts w:eastAsia="宋体"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14:paraId="1EBA3565" w14:textId="77777777" w:rsidR="00485DA5" w:rsidRDefault="009034FA">
      <w:pPr>
        <w:pStyle w:val="af3"/>
        <w:numPr>
          <w:ilvl w:val="0"/>
          <w:numId w:val="7"/>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 xml:space="preserve">3GPP </w:t>
      </w:r>
      <w:r>
        <w:rPr>
          <w:rFonts w:eastAsia="宋体" w:cs="Arial" w:hint="eastAsia"/>
          <w:color w:val="000000"/>
          <w:sz w:val="21"/>
          <w:lang w:val="en-US" w:eastAsia="zh-CN"/>
        </w:rPr>
        <w:t>TR 38848 V18.0.0 (2023-09)</w:t>
      </w:r>
      <w:r>
        <w:rPr>
          <w:rFonts w:eastAsia="宋体" w:cs="Arial"/>
          <w:color w:val="000000"/>
          <w:sz w:val="21"/>
          <w:lang w:val="en-US" w:eastAsia="zh-CN"/>
        </w:rPr>
        <w:t>, Study on Ambient IoT (Internet of Things) in RAN</w:t>
      </w:r>
    </w:p>
    <w:p w14:paraId="689F34D6" w14:textId="77777777" w:rsidR="00485DA5" w:rsidRDefault="009034FA">
      <w:pPr>
        <w:pStyle w:val="af3"/>
        <w:numPr>
          <w:ilvl w:val="0"/>
          <w:numId w:val="7"/>
        </w:numPr>
        <w:spacing w:before="75" w:beforeAutospacing="0" w:after="75" w:afterAutospacing="0" w:line="315" w:lineRule="atLeast"/>
        <w:rPr>
          <w:rFonts w:eastAsia="宋体" w:cs="Arial"/>
          <w:color w:val="000000"/>
          <w:sz w:val="21"/>
          <w:lang w:val="en-US" w:eastAsia="zh-CN"/>
        </w:rPr>
      </w:pPr>
      <w:r>
        <w:rPr>
          <w:rFonts w:eastAsia="宋体" w:cs="Arial" w:hint="eastAsia"/>
          <w:color w:val="000000"/>
          <w:sz w:val="21"/>
          <w:lang w:val="en-US" w:eastAsia="zh-CN"/>
        </w:rPr>
        <w:t>3GPP TR 23.700-13 V0.2.0 (2024-03), Study on Architecture support of Ambient power-enabled Internet of Things</w:t>
      </w:r>
    </w:p>
    <w:p w14:paraId="3EBAEB15" w14:textId="77777777" w:rsidR="00485DA5" w:rsidRDefault="00485DA5">
      <w:pPr>
        <w:pStyle w:val="af3"/>
        <w:spacing w:before="75" w:beforeAutospacing="0" w:after="75" w:afterAutospacing="0" w:line="315" w:lineRule="atLeast"/>
        <w:rPr>
          <w:rFonts w:cs="Arial"/>
          <w:color w:val="000000"/>
          <w:sz w:val="21"/>
        </w:rPr>
      </w:pPr>
    </w:p>
    <w:sectPr w:rsidR="00485DA5">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FC4B5" w14:textId="77777777" w:rsidR="00550A53" w:rsidRDefault="00550A53">
      <w:pPr>
        <w:spacing w:line="240" w:lineRule="auto"/>
      </w:pPr>
      <w:r>
        <w:separator/>
      </w:r>
    </w:p>
  </w:endnote>
  <w:endnote w:type="continuationSeparator" w:id="0">
    <w:p w14:paraId="03BEBD56" w14:textId="77777777" w:rsidR="00550A53" w:rsidRDefault="00550A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6733" w14:textId="77777777" w:rsidR="00485DA5" w:rsidRDefault="009034FA">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D9DD1FD" w14:textId="77777777" w:rsidR="00485DA5" w:rsidRDefault="00485DA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2DDDD" w14:textId="77777777" w:rsidR="00485DA5" w:rsidRDefault="00485DA5">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C8ECA" w14:textId="77777777" w:rsidR="00D21609" w:rsidRDefault="00D2160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7A996" w14:textId="77777777" w:rsidR="00550A53" w:rsidRDefault="00550A53">
      <w:pPr>
        <w:spacing w:after="0"/>
      </w:pPr>
      <w:r>
        <w:separator/>
      </w:r>
    </w:p>
  </w:footnote>
  <w:footnote w:type="continuationSeparator" w:id="0">
    <w:p w14:paraId="70C557C8" w14:textId="77777777" w:rsidR="00550A53" w:rsidRDefault="00550A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1C2D7" w14:textId="77777777" w:rsidR="00D21609" w:rsidRDefault="00D2160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5B62F" w14:textId="77777777" w:rsidR="00485DA5" w:rsidRDefault="00485DA5">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7F81D" w14:textId="77777777" w:rsidR="00D21609" w:rsidRDefault="00D2160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84FB7BE"/>
    <w:multiLevelType w:val="singleLevel"/>
    <w:tmpl w:val="184FB7BE"/>
    <w:lvl w:ilvl="0">
      <w:start w:val="1"/>
      <w:numFmt w:val="bullet"/>
      <w:lvlText w:val=""/>
      <w:lvlJc w:val="left"/>
      <w:pPr>
        <w:ind w:left="420" w:hanging="420"/>
      </w:pPr>
      <w:rPr>
        <w:rFonts w:ascii="Wingdings" w:hAnsi="Wingdings" w:hint="default"/>
      </w:rPr>
    </w:lvl>
  </w:abstractNum>
  <w:abstractNum w:abstractNumId="3" w15:restartNumberingAfterBreak="0">
    <w:nsid w:val="1F9B45F9"/>
    <w:multiLevelType w:val="hybridMultilevel"/>
    <w:tmpl w:val="3B942C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BC6DCF"/>
    <w:multiLevelType w:val="hybridMultilevel"/>
    <w:tmpl w:val="C5DE8BB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9" w15:restartNumberingAfterBreak="0">
    <w:nsid w:val="75260B1E"/>
    <w:multiLevelType w:val="hybridMultilevel"/>
    <w:tmpl w:val="4564A47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5"/>
  </w:num>
  <w:num w:numId="4">
    <w:abstractNumId w:val="6"/>
  </w:num>
  <w:num w:numId="5">
    <w:abstractNumId w:val="1"/>
  </w:num>
  <w:num w:numId="6">
    <w:abstractNumId w:val="2"/>
  </w:num>
  <w:num w:numId="7">
    <w:abstractNumId w:val="8"/>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3269"/>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0F00"/>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DA5"/>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0A53"/>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4FA"/>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1609"/>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DB64D4"/>
    <w:rsid w:val="7DDF5E0F"/>
    <w:rsid w:val="7DEA4005"/>
    <w:rsid w:val="7E5940F2"/>
    <w:rsid w:val="7E735EC8"/>
    <w:rsid w:val="7EB54B6D"/>
    <w:rsid w:val="7EEB5047"/>
    <w:rsid w:val="7F9C4E6B"/>
    <w:rsid w:val="7FF11F73"/>
    <w:rsid w:val="7FF4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518734-1D4E-48E1-9D90-C7491082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
    <w:name w:val="Unresolved Mention"/>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C2E7E-805E-4888-840A-4630D538C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1794</Words>
  <Characters>10230</Characters>
  <Application>Microsoft Office Word</Application>
  <DocSecurity>0</DocSecurity>
  <Lines>85</Lines>
  <Paragraphs>23</Paragraphs>
  <ScaleCrop>false</ScaleCrop>
  <Company>Hewlett-Packard Company</Company>
  <LinksUpToDate>false</LinksUpToDate>
  <CharactersWithSpaces>12001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(Ting)</cp:lastModifiedBy>
  <cp:revision>4</cp:revision>
  <cp:lastPrinted>2113-01-01T00:00:00Z</cp:lastPrinted>
  <dcterms:created xsi:type="dcterms:W3CDTF">2024-02-06T17:41:00Z</dcterms:created>
  <dcterms:modified xsi:type="dcterms:W3CDTF">2024-04-05T08:21:00Z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C53687C5A3404CEB804377AF64546B17</vt:lpwstr>
  </property>
</Properties>
</file>